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1101D6">
        <w:trPr>
          <w:cantSplit/>
          <w:trHeight w:val="118"/>
        </w:trPr>
        <w:tc>
          <w:tcPr>
            <w:tcW w:w="7140" w:type="dxa"/>
          </w:tcPr>
          <w:p w:rsidR="00E17602" w:rsidRDefault="00E17602">
            <w:pPr>
              <w:spacing w:line="190" w:lineRule="exact"/>
              <w:rPr>
                <w:noProof/>
                <w:sz w:val="15"/>
                <w:szCs w:val="15"/>
              </w:rPr>
            </w:pPr>
          </w:p>
        </w:tc>
        <w:tc>
          <w:tcPr>
            <w:tcW w:w="2993" w:type="dxa"/>
            <w:vMerge w:val="restart"/>
          </w:tcPr>
          <w:p w:rsidR="00942BC4" w:rsidRPr="003D492C" w:rsidRDefault="00942BC4" w:rsidP="00942BC4">
            <w:pPr>
              <w:spacing w:line="200" w:lineRule="exact"/>
              <w:rPr>
                <w:b/>
                <w:bCs/>
                <w:sz w:val="14"/>
              </w:rPr>
            </w:pPr>
            <w:bookmarkStart w:id="0" w:name="CompanyName"/>
            <w:bookmarkStart w:id="1" w:name="AddressLine"/>
            <w:bookmarkEnd w:id="0"/>
            <w:bookmarkEnd w:id="1"/>
            <w:r w:rsidRPr="003D492C">
              <w:rPr>
                <w:b/>
                <w:bCs/>
                <w:sz w:val="14"/>
              </w:rPr>
              <w:t>Kontakt</w:t>
            </w:r>
          </w:p>
          <w:p w:rsidR="0041785B" w:rsidRPr="008B1ACA" w:rsidRDefault="0041785B" w:rsidP="0041785B">
            <w:pPr>
              <w:spacing w:line="200" w:lineRule="exact"/>
              <w:rPr>
                <w:bCs/>
                <w:sz w:val="14"/>
              </w:rPr>
            </w:pPr>
            <w:r w:rsidRPr="008B1ACA">
              <w:rPr>
                <w:bCs/>
                <w:sz w:val="14"/>
              </w:rPr>
              <w:t>Bettina König</w:t>
            </w:r>
          </w:p>
          <w:p w:rsidR="0041785B" w:rsidRPr="008B1ACA" w:rsidRDefault="0041785B" w:rsidP="0041785B">
            <w:pPr>
              <w:spacing w:line="200" w:lineRule="exact"/>
              <w:rPr>
                <w:bCs/>
                <w:sz w:val="14"/>
              </w:rPr>
            </w:pPr>
            <w:r w:rsidRPr="008B1ACA">
              <w:rPr>
                <w:bCs/>
                <w:sz w:val="14"/>
              </w:rPr>
              <w:t>Marketing Communications</w:t>
            </w:r>
          </w:p>
          <w:p w:rsidR="0041785B" w:rsidRPr="008B1ACA" w:rsidRDefault="0041785B" w:rsidP="0041785B">
            <w:pPr>
              <w:spacing w:line="200" w:lineRule="exact"/>
              <w:rPr>
                <w:bCs/>
                <w:sz w:val="14"/>
              </w:rPr>
            </w:pPr>
            <w:r w:rsidRPr="008B1ACA">
              <w:rPr>
                <w:bCs/>
                <w:sz w:val="14"/>
              </w:rPr>
              <w:t>Coperion GmbH</w:t>
            </w:r>
          </w:p>
          <w:p w:rsidR="0041785B" w:rsidRPr="00DC5FCA" w:rsidRDefault="0041785B" w:rsidP="0041785B">
            <w:pPr>
              <w:spacing w:line="200" w:lineRule="exact"/>
              <w:rPr>
                <w:bCs/>
                <w:sz w:val="14"/>
              </w:rPr>
            </w:pPr>
            <w:r w:rsidRPr="00DC5FCA">
              <w:rPr>
                <w:bCs/>
                <w:sz w:val="14"/>
              </w:rPr>
              <w:t>Theodorstraße 10</w:t>
            </w:r>
          </w:p>
          <w:p w:rsidR="0041785B" w:rsidRPr="00DC5FCA" w:rsidRDefault="0041785B" w:rsidP="0041785B">
            <w:pPr>
              <w:spacing w:line="200" w:lineRule="exact"/>
              <w:rPr>
                <w:bCs/>
                <w:sz w:val="14"/>
              </w:rPr>
            </w:pPr>
            <w:r w:rsidRPr="00DC5FCA">
              <w:rPr>
                <w:bCs/>
                <w:sz w:val="14"/>
              </w:rPr>
              <w:t>70469 Stuttgart/Deutschland</w:t>
            </w:r>
          </w:p>
          <w:p w:rsidR="0041785B" w:rsidRPr="00DC5FCA" w:rsidRDefault="0041785B" w:rsidP="0041785B">
            <w:pPr>
              <w:spacing w:line="200" w:lineRule="exact"/>
              <w:rPr>
                <w:bCs/>
                <w:sz w:val="14"/>
              </w:rPr>
            </w:pPr>
          </w:p>
          <w:p w:rsidR="0041785B" w:rsidRPr="00DC5FCA" w:rsidRDefault="0041785B" w:rsidP="0041785B">
            <w:pPr>
              <w:spacing w:line="200" w:lineRule="exact"/>
              <w:rPr>
                <w:bCs/>
                <w:sz w:val="14"/>
              </w:rPr>
            </w:pPr>
            <w:r w:rsidRPr="00DC5FCA">
              <w:rPr>
                <w:bCs/>
                <w:sz w:val="14"/>
              </w:rPr>
              <w:t>Telefon +49 (0)711 897 22 15</w:t>
            </w:r>
          </w:p>
          <w:p w:rsidR="0041785B" w:rsidRPr="00DC5FCA" w:rsidRDefault="0041785B" w:rsidP="0041785B">
            <w:pPr>
              <w:spacing w:line="200" w:lineRule="exact"/>
              <w:rPr>
                <w:bCs/>
                <w:sz w:val="14"/>
              </w:rPr>
            </w:pPr>
            <w:r w:rsidRPr="00DC5FCA">
              <w:rPr>
                <w:bCs/>
                <w:sz w:val="14"/>
              </w:rPr>
              <w:t>Telefax +49 (0)711 897 39 74</w:t>
            </w:r>
          </w:p>
          <w:p w:rsidR="0041785B" w:rsidRPr="00DC5FCA" w:rsidRDefault="0041785B" w:rsidP="0041785B">
            <w:pPr>
              <w:spacing w:line="200" w:lineRule="exact"/>
              <w:rPr>
                <w:bCs/>
                <w:sz w:val="14"/>
              </w:rPr>
            </w:pPr>
            <w:r w:rsidRPr="00DC5FCA">
              <w:rPr>
                <w:bCs/>
                <w:sz w:val="14"/>
              </w:rPr>
              <w:t>bettina.koenig@coperion.com</w:t>
            </w:r>
          </w:p>
          <w:p w:rsidR="0041785B" w:rsidRPr="00DC5FCA" w:rsidRDefault="0041785B" w:rsidP="0041785B">
            <w:pPr>
              <w:spacing w:line="200" w:lineRule="exact"/>
              <w:rPr>
                <w:bCs/>
                <w:sz w:val="14"/>
              </w:rPr>
            </w:pPr>
            <w:r w:rsidRPr="00DC5FCA">
              <w:rPr>
                <w:bCs/>
                <w:sz w:val="14"/>
              </w:rPr>
              <w:t>www.coperion.com</w:t>
            </w:r>
          </w:p>
          <w:p w:rsidR="00E17602" w:rsidRPr="001101D6" w:rsidRDefault="00E17602" w:rsidP="00942BC4">
            <w:pPr>
              <w:spacing w:line="200" w:lineRule="exact"/>
              <w:rPr>
                <w:noProof/>
                <w:sz w:val="15"/>
                <w:szCs w:val="15"/>
              </w:rPr>
            </w:pPr>
          </w:p>
        </w:tc>
      </w:tr>
      <w:tr w:rsidR="00E17602" w:rsidRPr="001101D6">
        <w:trPr>
          <w:cantSplit/>
          <w:trHeight w:val="154"/>
        </w:trPr>
        <w:tc>
          <w:tcPr>
            <w:tcW w:w="7140" w:type="dxa"/>
          </w:tcPr>
          <w:p w:rsidR="00E17602" w:rsidRPr="001101D6" w:rsidRDefault="00E17602">
            <w:pPr>
              <w:spacing w:line="190" w:lineRule="exact"/>
              <w:rPr>
                <w:noProof/>
                <w:sz w:val="15"/>
                <w:szCs w:val="15"/>
              </w:rPr>
            </w:pPr>
          </w:p>
        </w:tc>
        <w:tc>
          <w:tcPr>
            <w:tcW w:w="2993" w:type="dxa"/>
            <w:vMerge/>
          </w:tcPr>
          <w:p w:rsidR="00E17602" w:rsidRPr="001101D6" w:rsidRDefault="00E17602">
            <w:pPr>
              <w:pStyle w:val="Kopfzeile"/>
              <w:spacing w:line="200" w:lineRule="exact"/>
              <w:ind w:left="-108"/>
              <w:rPr>
                <w:sz w:val="14"/>
                <w:szCs w:val="14"/>
              </w:rPr>
            </w:pPr>
            <w:bookmarkStart w:id="2" w:name="AddressLineStreet"/>
            <w:bookmarkEnd w:id="2"/>
          </w:p>
        </w:tc>
      </w:tr>
      <w:tr w:rsidR="00E17602" w:rsidRPr="001101D6">
        <w:trPr>
          <w:cantSplit/>
          <w:trHeight w:val="263"/>
        </w:trPr>
        <w:tc>
          <w:tcPr>
            <w:tcW w:w="7140" w:type="dxa"/>
          </w:tcPr>
          <w:p w:rsidR="00E17602" w:rsidRPr="001101D6" w:rsidRDefault="00E17602">
            <w:pPr>
              <w:rPr>
                <w:noProof/>
                <w:szCs w:val="22"/>
              </w:rPr>
            </w:pPr>
            <w:bookmarkStart w:id="3" w:name="Adresse"/>
            <w:bookmarkEnd w:id="3"/>
          </w:p>
        </w:tc>
        <w:tc>
          <w:tcPr>
            <w:tcW w:w="2993" w:type="dxa"/>
            <w:vMerge/>
          </w:tcPr>
          <w:p w:rsidR="00E17602" w:rsidRPr="001101D6" w:rsidRDefault="00E17602">
            <w:pPr>
              <w:pStyle w:val="Kopfzeile"/>
              <w:spacing w:line="200" w:lineRule="exact"/>
              <w:ind w:left="-108"/>
              <w:rPr>
                <w:sz w:val="14"/>
                <w:szCs w:val="14"/>
              </w:rPr>
            </w:pPr>
            <w:bookmarkStart w:id="4" w:name="AddressLineCity"/>
            <w:bookmarkEnd w:id="4"/>
          </w:p>
        </w:tc>
      </w:tr>
      <w:tr w:rsidR="00E17602" w:rsidRPr="001101D6">
        <w:trPr>
          <w:cantSplit/>
          <w:trHeight w:val="263"/>
        </w:trPr>
        <w:tc>
          <w:tcPr>
            <w:tcW w:w="7140" w:type="dxa"/>
            <w:vAlign w:val="bottom"/>
          </w:tcPr>
          <w:p w:rsidR="00E17602" w:rsidRPr="001101D6" w:rsidRDefault="00E17602">
            <w:pPr>
              <w:rPr>
                <w:noProof/>
              </w:rPr>
            </w:pPr>
            <w:bookmarkStart w:id="5" w:name="LocationDate"/>
            <w:bookmarkEnd w:id="5"/>
          </w:p>
        </w:tc>
        <w:tc>
          <w:tcPr>
            <w:tcW w:w="2993" w:type="dxa"/>
            <w:vMerge/>
          </w:tcPr>
          <w:p w:rsidR="00E17602" w:rsidRPr="001101D6" w:rsidRDefault="00E17602">
            <w:pPr>
              <w:pStyle w:val="Kopfzeile"/>
              <w:spacing w:line="200" w:lineRule="exact"/>
              <w:ind w:left="-108"/>
              <w:rPr>
                <w:sz w:val="14"/>
                <w:szCs w:val="14"/>
              </w:rPr>
            </w:pPr>
          </w:p>
        </w:tc>
      </w:tr>
    </w:tbl>
    <w:p w:rsidR="0075747D" w:rsidRDefault="0075747D" w:rsidP="00E57861">
      <w:pPr>
        <w:suppressAutoHyphens/>
        <w:overflowPunct/>
        <w:autoSpaceDE/>
        <w:autoSpaceDN/>
        <w:adjustRightInd/>
        <w:spacing w:before="200"/>
        <w:textAlignment w:val="auto"/>
        <w:rPr>
          <w:rFonts w:cs="Arial"/>
          <w:b/>
        </w:rPr>
      </w:pPr>
    </w:p>
    <w:p w:rsidR="00E57861" w:rsidRPr="0094479B" w:rsidRDefault="00E57861" w:rsidP="00E57861">
      <w:pPr>
        <w:suppressAutoHyphens/>
        <w:overflowPunct/>
        <w:autoSpaceDE/>
        <w:autoSpaceDN/>
        <w:adjustRightInd/>
        <w:spacing w:before="200"/>
        <w:textAlignment w:val="auto"/>
        <w:rPr>
          <w:rFonts w:cs="Arial"/>
          <w:b/>
        </w:rPr>
      </w:pPr>
      <w:r>
        <w:rPr>
          <w:rFonts w:cs="Arial"/>
          <w:b/>
        </w:rPr>
        <w:t>Pressemitteilung</w:t>
      </w:r>
    </w:p>
    <w:p w:rsidR="00E57861" w:rsidRPr="0094479B" w:rsidRDefault="00E57861" w:rsidP="00E57861">
      <w:pPr>
        <w:suppressAutoHyphens/>
        <w:autoSpaceDN/>
        <w:adjustRightInd/>
        <w:rPr>
          <w:rFonts w:cs="Arial"/>
        </w:rPr>
      </w:pPr>
    </w:p>
    <w:p w:rsidR="00830688" w:rsidRPr="003132E7" w:rsidRDefault="00830688" w:rsidP="00830688">
      <w:pPr>
        <w:pStyle w:val="berschrift14p"/>
        <w:rPr>
          <w:bCs/>
          <w:szCs w:val="28"/>
        </w:rPr>
      </w:pPr>
      <w:bookmarkStart w:id="6" w:name="Text"/>
      <w:bookmarkEnd w:id="6"/>
      <w:r>
        <w:rPr>
          <w:bCs/>
          <w:szCs w:val="28"/>
        </w:rPr>
        <w:t>Coperion und Coperion K-</w:t>
      </w:r>
      <w:proofErr w:type="spellStart"/>
      <w:r>
        <w:rPr>
          <w:bCs/>
          <w:szCs w:val="28"/>
        </w:rPr>
        <w:t>Tron</w:t>
      </w:r>
      <w:proofErr w:type="spellEnd"/>
      <w:r>
        <w:rPr>
          <w:bCs/>
          <w:szCs w:val="28"/>
        </w:rPr>
        <w:t xml:space="preserve"> auf der International </w:t>
      </w:r>
      <w:proofErr w:type="spellStart"/>
      <w:r>
        <w:rPr>
          <w:bCs/>
          <w:szCs w:val="28"/>
        </w:rPr>
        <w:t>Dairy</w:t>
      </w:r>
      <w:proofErr w:type="spellEnd"/>
      <w:r>
        <w:rPr>
          <w:bCs/>
          <w:szCs w:val="28"/>
        </w:rPr>
        <w:t xml:space="preserve"> Show 2015</w:t>
      </w:r>
    </w:p>
    <w:p w:rsidR="00942BC4" w:rsidRPr="0094479B" w:rsidRDefault="00830688" w:rsidP="00C978BD">
      <w:pPr>
        <w:suppressAutoHyphens/>
        <w:overflowPunct/>
        <w:autoSpaceDE/>
        <w:autoSpaceDN/>
        <w:adjustRightInd/>
        <w:spacing w:line="360" w:lineRule="auto"/>
        <w:textAlignment w:val="auto"/>
        <w:rPr>
          <w:rFonts w:cs="Arial"/>
          <w:i/>
          <w:szCs w:val="22"/>
        </w:rPr>
      </w:pPr>
      <w:r>
        <w:rPr>
          <w:rFonts w:cs="Arial"/>
          <w:b/>
          <w:bCs/>
          <w:sz w:val="24"/>
          <w:szCs w:val="24"/>
        </w:rPr>
        <w:t xml:space="preserve">Hygienegerechte Ausrüstung für das </w:t>
      </w:r>
      <w:r w:rsidR="00166635">
        <w:rPr>
          <w:rFonts w:cs="Arial"/>
          <w:b/>
          <w:bCs/>
          <w:sz w:val="24"/>
          <w:szCs w:val="24"/>
        </w:rPr>
        <w:t xml:space="preserve">Schüttguthandling </w:t>
      </w:r>
      <w:r>
        <w:rPr>
          <w:rFonts w:cs="Arial"/>
          <w:b/>
          <w:bCs/>
          <w:sz w:val="24"/>
          <w:szCs w:val="24"/>
        </w:rPr>
        <w:t>in der M</w:t>
      </w:r>
      <w:r w:rsidR="00C978BD">
        <w:rPr>
          <w:rFonts w:cs="Arial"/>
          <w:b/>
          <w:bCs/>
          <w:sz w:val="24"/>
          <w:szCs w:val="24"/>
        </w:rPr>
        <w:t>ilchindustrie</w:t>
      </w:r>
    </w:p>
    <w:p w:rsidR="009D62B9" w:rsidRDefault="009D62B9" w:rsidP="009D62B9">
      <w:pPr>
        <w:suppressAutoHyphens/>
        <w:overflowPunct/>
        <w:autoSpaceDE/>
        <w:autoSpaceDN/>
        <w:adjustRightInd/>
        <w:spacing w:before="240" w:line="360" w:lineRule="auto"/>
        <w:textAlignment w:val="auto"/>
        <w:rPr>
          <w:rFonts w:cs="Arial"/>
          <w:szCs w:val="22"/>
        </w:rPr>
      </w:pPr>
      <w:r>
        <w:rPr>
          <w:rFonts w:cs="Arial"/>
          <w:i/>
          <w:szCs w:val="22"/>
        </w:rPr>
        <w:t>Stuttgart, im August 2015 –</w:t>
      </w:r>
      <w:r>
        <w:rPr>
          <w:rFonts w:cs="Arial"/>
          <w:szCs w:val="22"/>
        </w:rPr>
        <w:t xml:space="preserve"> Auf der diesjährigen International </w:t>
      </w:r>
      <w:proofErr w:type="spellStart"/>
      <w:r>
        <w:rPr>
          <w:rFonts w:cs="Arial"/>
          <w:szCs w:val="22"/>
        </w:rPr>
        <w:t>Dairy</w:t>
      </w:r>
      <w:proofErr w:type="spellEnd"/>
      <w:r>
        <w:rPr>
          <w:rFonts w:cs="Arial"/>
          <w:szCs w:val="22"/>
        </w:rPr>
        <w:t xml:space="preserve"> Show stellen Coperion und Coperion K-</w:t>
      </w:r>
      <w:proofErr w:type="spellStart"/>
      <w:r>
        <w:rPr>
          <w:rFonts w:cs="Arial"/>
          <w:szCs w:val="22"/>
        </w:rPr>
        <w:t>Tron</w:t>
      </w:r>
      <w:proofErr w:type="spellEnd"/>
      <w:r>
        <w:rPr>
          <w:rFonts w:cs="Arial"/>
          <w:szCs w:val="22"/>
        </w:rPr>
        <w:t xml:space="preserve"> auf dem Stand 8355 am McCormick Place, Chicago, IL, aus. Standbesucher sehen eine WYK-Zweiwegeweiche, eine hygienegerechte ZRD-Zellenradschleuse sowie einen P30 Zentralabscheider für Vakuumsequenzierung. </w:t>
      </w:r>
    </w:p>
    <w:p w:rsidR="009D62B9" w:rsidRDefault="009D62B9" w:rsidP="009D62B9">
      <w:pPr>
        <w:spacing w:line="360" w:lineRule="auto"/>
      </w:pPr>
    </w:p>
    <w:p w:rsidR="009D62B9" w:rsidRDefault="009D62B9" w:rsidP="009D62B9">
      <w:pPr>
        <w:overflowPunct/>
        <w:spacing w:line="360" w:lineRule="auto"/>
        <w:textAlignment w:val="auto"/>
      </w:pPr>
      <w:r>
        <w:rPr>
          <w:rFonts w:cs="Arial"/>
          <w:b/>
          <w:szCs w:val="22"/>
        </w:rPr>
        <w:t>WYK-Zweiwegeweiche in CIP-Ausführung</w:t>
      </w:r>
      <w:r>
        <w:rPr>
          <w:rFonts w:ascii="Helvetica-Bold" w:hAnsi="Helvetica-Bold" w:cs="Helvetica-Bold"/>
          <w:b/>
          <w:bCs/>
          <w:sz w:val="24"/>
          <w:szCs w:val="24"/>
        </w:rPr>
        <w:br/>
      </w:r>
      <w:r>
        <w:t xml:space="preserve">Die </w:t>
      </w:r>
      <w:r>
        <w:rPr>
          <w:rFonts w:cs="Arial"/>
          <w:szCs w:val="22"/>
        </w:rPr>
        <w:t xml:space="preserve">WYK-Zweiwegeweiche von Coperion </w:t>
      </w:r>
      <w:r>
        <w:t>eignet</w:t>
      </w:r>
      <w:r>
        <w:rPr>
          <w:rFonts w:cs="Arial"/>
          <w:szCs w:val="22"/>
        </w:rPr>
        <w:t xml:space="preserve"> </w:t>
      </w:r>
      <w:r>
        <w:t xml:space="preserve">sich besonders für die Förderung hygienischer und schwer zu verarbeitender Pulver, wie etwa </w:t>
      </w:r>
      <w:proofErr w:type="spellStart"/>
      <w:r>
        <w:t>Molkepulver</w:t>
      </w:r>
      <w:proofErr w:type="spellEnd"/>
      <w:r>
        <w:t xml:space="preserve">, Laktose,  Trockenmilchpulver und Babynahrung. Die WYK kann in pneumatischen Fördersystemen zum Einsatz kommen, um die Pulverförderung zu anderen Positionen umzulenken. Das Design für vollautomatische CIP-Reinigung (clean-in-place) ermöglicht die komplette Spülung aller Produktreste nach dem automatischen Reinigungsvorgang. Aufgrund eines speziellen </w:t>
      </w:r>
      <w:proofErr w:type="spellStart"/>
      <w:r>
        <w:t>Pneumatikantriebs</w:t>
      </w:r>
      <w:proofErr w:type="spellEnd"/>
      <w:r>
        <w:t xml:space="preserve">  lässt sich das konische </w:t>
      </w:r>
      <w:proofErr w:type="spellStart"/>
      <w:r>
        <w:t>Drehteil</w:t>
      </w:r>
      <w:proofErr w:type="spellEnd"/>
      <w:r>
        <w:t xml:space="preserve"> etwas aus dem Gehäuse herausziehen – zur Rückseite des Ventils hin –, so dass die Reinigungslösung alle Produktkontaktflächen im Innenraum erreicht. Außerdem ermöglichen spezielle Rückspülöffnungen am Gehäuse einen intensiven Spülstrom und den kompletten Austrag der abfließenden Reinigungsflüssigkeit. </w:t>
      </w:r>
    </w:p>
    <w:p w:rsidR="009D62B9" w:rsidRPr="003E53EB" w:rsidRDefault="009D62B9" w:rsidP="009D62B9">
      <w:pPr>
        <w:suppressAutoHyphens/>
        <w:overflowPunct/>
        <w:autoSpaceDE/>
        <w:autoSpaceDN/>
        <w:adjustRightInd/>
        <w:spacing w:before="240" w:line="360" w:lineRule="auto"/>
        <w:textAlignment w:val="auto"/>
        <w:rPr>
          <w:rFonts w:cs="Arial"/>
          <w:szCs w:val="22"/>
        </w:rPr>
      </w:pPr>
      <w:r>
        <w:rPr>
          <w:rFonts w:cs="Arial"/>
          <w:szCs w:val="22"/>
        </w:rPr>
        <w:t>Coperion und Coperion K-</w:t>
      </w:r>
      <w:proofErr w:type="spellStart"/>
      <w:r>
        <w:rPr>
          <w:rFonts w:cs="Arial"/>
          <w:szCs w:val="22"/>
        </w:rPr>
        <w:t>Tron</w:t>
      </w:r>
      <w:proofErr w:type="spellEnd"/>
      <w:r>
        <w:rPr>
          <w:rFonts w:cs="Arial"/>
          <w:szCs w:val="22"/>
        </w:rPr>
        <w:t xml:space="preserve"> sind als Finalisten mit der innovativen WYK-Zweiwegeweiche in CIP-Ausführung im Wettbewerb um den Innovationspreis der International </w:t>
      </w:r>
      <w:proofErr w:type="spellStart"/>
      <w:r>
        <w:rPr>
          <w:rFonts w:cs="Arial"/>
          <w:szCs w:val="22"/>
        </w:rPr>
        <w:t>Dairy</w:t>
      </w:r>
      <w:proofErr w:type="spellEnd"/>
      <w:r>
        <w:rPr>
          <w:rFonts w:cs="Arial"/>
          <w:szCs w:val="22"/>
        </w:rPr>
        <w:t xml:space="preserve"> </w:t>
      </w:r>
      <w:proofErr w:type="spellStart"/>
      <w:r>
        <w:rPr>
          <w:rFonts w:cs="Arial"/>
          <w:szCs w:val="22"/>
        </w:rPr>
        <w:t>Association</w:t>
      </w:r>
      <w:proofErr w:type="spellEnd"/>
      <w:r>
        <w:rPr>
          <w:rFonts w:cs="Arial"/>
          <w:szCs w:val="22"/>
        </w:rPr>
        <w:t xml:space="preserve"> in den Kategorien Lebensmittelsicherheit und Verpackung vertreten.  </w:t>
      </w:r>
    </w:p>
    <w:p w:rsidR="00AB403F" w:rsidRDefault="00AB403F" w:rsidP="00AB403F">
      <w:pPr>
        <w:overflowPunct/>
        <w:spacing w:line="360" w:lineRule="auto"/>
        <w:textAlignment w:val="auto"/>
      </w:pPr>
    </w:p>
    <w:p w:rsidR="00AB403F" w:rsidRDefault="00AB403F" w:rsidP="00AB403F">
      <w:pPr>
        <w:overflowPunct/>
        <w:spacing w:line="360" w:lineRule="auto"/>
        <w:textAlignment w:val="auto"/>
        <w:rPr>
          <w:rFonts w:cs="Arial"/>
          <w:bCs/>
          <w:szCs w:val="22"/>
        </w:rPr>
      </w:pPr>
      <w:r>
        <w:rPr>
          <w:rFonts w:asciiTheme="minorBidi" w:hAnsiTheme="minorBidi" w:cstheme="minorBidi"/>
          <w:b/>
          <w:bCs/>
          <w:szCs w:val="22"/>
        </w:rPr>
        <w:t>Hygienegerechte ZRD-Zellenradschleuse – mit USDA-Zulassung, einfach zu reinigen</w:t>
      </w:r>
      <w:r>
        <w:rPr>
          <w:rFonts w:asciiTheme="minorBidi" w:hAnsiTheme="minorBidi" w:cstheme="minorBidi"/>
          <w:b/>
          <w:bCs/>
          <w:szCs w:val="22"/>
        </w:rPr>
        <w:br/>
      </w:r>
      <w:r>
        <w:t xml:space="preserve">Den </w:t>
      </w:r>
      <w:proofErr w:type="spellStart"/>
      <w:r>
        <w:t>Hygienic</w:t>
      </w:r>
      <w:proofErr w:type="spellEnd"/>
      <w:r>
        <w:t xml:space="preserve">-Zellenradschleusen der Coperion GmbH, Weingarten, hat das United States </w:t>
      </w:r>
      <w:r>
        <w:lastRenderedPageBreak/>
        <w:t xml:space="preserve">Department </w:t>
      </w:r>
      <w:proofErr w:type="spellStart"/>
      <w:r>
        <w:t>of</w:t>
      </w:r>
      <w:proofErr w:type="spellEnd"/>
      <w:r>
        <w:t xml:space="preserve"> </w:t>
      </w:r>
      <w:proofErr w:type="spellStart"/>
      <w:r>
        <w:t>Agriculture</w:t>
      </w:r>
      <w:proofErr w:type="spellEnd"/>
      <w:r>
        <w:t xml:space="preserve"> (USDA) die Zertifizierung nach USDA </w:t>
      </w:r>
      <w:proofErr w:type="spellStart"/>
      <w:r>
        <w:t>Dairy</w:t>
      </w:r>
      <w:proofErr w:type="spellEnd"/>
      <w:r>
        <w:t xml:space="preserve"> </w:t>
      </w:r>
      <w:proofErr w:type="spellStart"/>
      <w:r>
        <w:t>Grading</w:t>
      </w:r>
      <w:proofErr w:type="spellEnd"/>
      <w:r>
        <w:t xml:space="preserve"> </w:t>
      </w:r>
      <w:proofErr w:type="spellStart"/>
      <w:r>
        <w:t>Branch</w:t>
      </w:r>
      <w:proofErr w:type="spellEnd"/>
      <w:r>
        <w:t xml:space="preserve"> erteilt. Damit erfüllen die nach den Gestaltungsrichtlinien der EHEDG (European </w:t>
      </w:r>
      <w:proofErr w:type="spellStart"/>
      <w:r>
        <w:t>Hygienic</w:t>
      </w:r>
      <w:proofErr w:type="spellEnd"/>
      <w:r>
        <w:t xml:space="preserve"> Engineering &amp; Design Group) konstruierten Austragsschleusen auch die aktuellen, strengen Anforderungen in den USA.</w:t>
      </w:r>
      <w:r>
        <w:rPr>
          <w:rFonts w:cs="Arial"/>
          <w:szCs w:val="22"/>
        </w:rPr>
        <w:t xml:space="preserve"> Die </w:t>
      </w:r>
      <w:r>
        <w:t xml:space="preserve">Schleusen lassen sich demnach in der Lebensmittel-, Pharma- und Chemieindustrie auch bei höchsten Anforderungen an Hygiene und Reinheit einsetzen, und sie bieten eine sehr hohe Betriebssicherheit. Weil sich die Schleusen einfach inspizieren sowie schnell und gründlich reinigen lassen, sind sie bei häufigem Produktwechsel und/oder für haftende Produkte hervorragend geeignet. </w:t>
      </w:r>
      <w:r>
        <w:rPr>
          <w:rFonts w:cs="Arial"/>
          <w:szCs w:val="22"/>
        </w:rPr>
        <w:t>Parameter wie Partikelgröße, Kohäsion und Adhäsion beeinflussen die Fließeigenschaften von Schüttgut und bestimmen die geeignete Ausführung von Komponenten für das Schüttguthandling.</w:t>
      </w:r>
      <w:r>
        <w:rPr>
          <w:rFonts w:cs="Arial"/>
          <w:bCs/>
          <w:szCs w:val="22"/>
        </w:rPr>
        <w:t xml:space="preserve"> Die hygienegerechte ZRD-Zellenradschleuse bietet einen besonders großen Einlauf für hohen Durchsatz und eignet sich für die pneumatische Förderung bis zu 1,5 bar (g)/21 </w:t>
      </w:r>
      <w:proofErr w:type="spellStart"/>
      <w:r>
        <w:rPr>
          <w:rFonts w:cs="Arial"/>
          <w:bCs/>
          <w:szCs w:val="22"/>
        </w:rPr>
        <w:t>psi</w:t>
      </w:r>
      <w:proofErr w:type="spellEnd"/>
      <w:r>
        <w:rPr>
          <w:rFonts w:cs="Arial"/>
          <w:bCs/>
          <w:szCs w:val="22"/>
        </w:rPr>
        <w:t xml:space="preserve">. </w:t>
      </w:r>
    </w:p>
    <w:p w:rsidR="00AB403F" w:rsidRDefault="00AB403F" w:rsidP="00AB403F">
      <w:pPr>
        <w:overflowPunct/>
        <w:spacing w:line="360" w:lineRule="auto"/>
        <w:textAlignment w:val="auto"/>
      </w:pPr>
    </w:p>
    <w:p w:rsidR="00AB403F" w:rsidRDefault="00AB403F" w:rsidP="00AB403F">
      <w:pPr>
        <w:overflowPunct/>
        <w:spacing w:line="360" w:lineRule="auto"/>
        <w:textAlignment w:val="auto"/>
      </w:pPr>
      <w:r>
        <w:t xml:space="preserve">Die hygienegerechten Versionen der ZRD-Zellenradschleusen kommen in pneumatischen Fördersystemen sowie für den Austrag von pulverförmigen und </w:t>
      </w:r>
      <w:proofErr w:type="spellStart"/>
      <w:r>
        <w:t>granulatförmigen</w:t>
      </w:r>
      <w:proofErr w:type="spellEnd"/>
      <w:r>
        <w:t xml:space="preserve"> Materialien zum Einsatz. Die zertifizierten Versionen der Zellenradschleusen der ZRD-Baureihe sind mit der</w:t>
      </w:r>
      <w:r w:rsidR="0021476D">
        <w:t xml:space="preserve"> </w:t>
      </w:r>
      <w:r>
        <w:t>innovativen und praxiserprobten Ausziehvorrichtung FXS (</w:t>
      </w:r>
      <w:proofErr w:type="spellStart"/>
      <w:r>
        <w:t>Full</w:t>
      </w:r>
      <w:proofErr w:type="spellEnd"/>
      <w:r>
        <w:t xml:space="preserve"> Access System) ausgestattet, das einen einfachen Ausbau des Zellenrads ermöglicht. </w:t>
      </w:r>
      <w:r w:rsidRPr="004928EE">
        <w:t>Es ermöglicht das einfache Ausziehen des Zellenrads, weil sich beide Seitendeckel um mehr als 90° zur Seite schwenken lassen, so</w:t>
      </w:r>
      <w:r w:rsidR="0021476D">
        <w:t xml:space="preserve"> </w:t>
      </w:r>
      <w:r w:rsidRPr="004928EE">
        <w:t>dass das Innere der Schleuse frei zugänglich ist. Das Zellenrad lässt sich dann leicht vom Seitendeckel lösen.</w:t>
      </w:r>
      <w:r>
        <w:t xml:space="preserve"> </w:t>
      </w:r>
    </w:p>
    <w:p w:rsidR="00A33DEC" w:rsidRDefault="00830688" w:rsidP="0021476D">
      <w:pPr>
        <w:overflowPunct/>
        <w:spacing w:line="360" w:lineRule="auto"/>
        <w:textAlignment w:val="auto"/>
        <w:rPr>
          <w:rFonts w:cs="Arial"/>
          <w:szCs w:val="22"/>
        </w:rPr>
      </w:pPr>
      <w:r>
        <w:br/>
      </w:r>
      <w:r>
        <w:rPr>
          <w:rFonts w:cs="Arial"/>
          <w:b/>
          <w:bCs/>
          <w:color w:val="000000"/>
          <w:kern w:val="36"/>
          <w:szCs w:val="22"/>
        </w:rPr>
        <w:t xml:space="preserve">Zentralabscheider P30 </w:t>
      </w:r>
      <w:r w:rsidR="00E9488E">
        <w:rPr>
          <w:rFonts w:cs="Arial"/>
          <w:b/>
          <w:bCs/>
          <w:color w:val="000000"/>
          <w:kern w:val="36"/>
          <w:szCs w:val="22"/>
        </w:rPr>
        <w:t xml:space="preserve">für </w:t>
      </w:r>
      <w:r>
        <w:rPr>
          <w:rFonts w:cs="Arial"/>
          <w:b/>
          <w:bCs/>
          <w:color w:val="000000"/>
          <w:kern w:val="36"/>
          <w:szCs w:val="22"/>
        </w:rPr>
        <w:t>Vakuumsequenzierung</w:t>
      </w:r>
      <w:r>
        <w:rPr>
          <w:rFonts w:ascii="Helvetica" w:hAnsi="Helvetica" w:cs="Arial"/>
          <w:bCs/>
          <w:szCs w:val="22"/>
        </w:rPr>
        <w:br/>
      </w:r>
      <w:r w:rsidRPr="007A7A59">
        <w:t>Der Coperion K-</w:t>
      </w:r>
      <w:proofErr w:type="spellStart"/>
      <w:r w:rsidRPr="007A7A59">
        <w:t>Tron</w:t>
      </w:r>
      <w:proofErr w:type="spellEnd"/>
      <w:r w:rsidRPr="007A7A59">
        <w:t xml:space="preserve"> P30 </w:t>
      </w:r>
      <w:r w:rsidR="00FC17A3" w:rsidRPr="007A7A59">
        <w:t xml:space="preserve">Zentralabscheider </w:t>
      </w:r>
      <w:r w:rsidR="00B6132D" w:rsidRPr="007A7A59">
        <w:t xml:space="preserve">für </w:t>
      </w:r>
      <w:r w:rsidR="00FC17A3" w:rsidRPr="007A7A59">
        <w:t xml:space="preserve">Vakuumsequenzierung </w:t>
      </w:r>
      <w:r w:rsidRPr="007A7A59">
        <w:t xml:space="preserve">ist für die Förderung von </w:t>
      </w:r>
      <w:r w:rsidR="00B6132D" w:rsidRPr="00E9488E">
        <w:t xml:space="preserve">einer breiten Palette an Schüttgütern </w:t>
      </w:r>
      <w:r w:rsidRPr="00E9488E">
        <w:t>vorgesehen und erfüllt die strengen Hygienevorschriften der Lebensmittel- und Pharma</w:t>
      </w:r>
      <w:r w:rsidR="00B6132D" w:rsidRPr="00E9488E">
        <w:t>-I</w:t>
      </w:r>
      <w:r w:rsidRPr="00E9488E">
        <w:t xml:space="preserve">ndustrie. </w:t>
      </w:r>
      <w:r w:rsidR="007A7A59">
        <w:t>Sämtliche Modelle der P-Serie werden in Edelstahl gefertigt und zeichnen sich durch</w:t>
      </w:r>
      <w:r w:rsidR="00B6132D" w:rsidRPr="007A7A59">
        <w:t xml:space="preserve"> die steilen </w:t>
      </w:r>
      <w:proofErr w:type="spellStart"/>
      <w:r w:rsidR="00B6132D" w:rsidRPr="007A7A59">
        <w:t>Auslaufskonen</w:t>
      </w:r>
      <w:proofErr w:type="spellEnd"/>
      <w:r w:rsidR="00B6132D" w:rsidRPr="007A7A59">
        <w:t xml:space="preserve"> für sicheren Produktaustrag und Spannringverbindungen für schnelle Demontage</w:t>
      </w:r>
      <w:r w:rsidR="007A7A59">
        <w:t xml:space="preserve"> aus</w:t>
      </w:r>
      <w:r w:rsidR="00B6132D" w:rsidRPr="007A7A59">
        <w:t>.</w:t>
      </w:r>
      <w:r w:rsidR="007A7A59">
        <w:t xml:space="preserve"> </w:t>
      </w:r>
      <w:r>
        <w:rPr>
          <w:rFonts w:cs="Arial"/>
          <w:szCs w:val="22"/>
        </w:rPr>
        <w:t>Mit verschiedenen Austragsventiltypen (angetriebene Klappe und aktiv angesteuerte Drehklappenventile) kann der P30 für Förderanwendungen wie die Trichterbeschickung und das Nachfüllen von Differentialdosierwaagen verwendet werden, bei denen der Abscheider nicht immer vollständig geleert wird.</w:t>
      </w:r>
      <w:r w:rsidR="00C501B4">
        <w:rPr>
          <w:rFonts w:cs="Arial"/>
          <w:szCs w:val="22"/>
        </w:rPr>
        <w:t xml:space="preserve"> </w:t>
      </w:r>
      <w:r w:rsidR="007A7A59" w:rsidRPr="00E9488E">
        <w:rPr>
          <w:lang w:val="de-CH"/>
        </w:rPr>
        <w:t>Die Förderleistungen hängen von den Schüttguteigenschaften und den Förderdistanzen ab</w:t>
      </w:r>
      <w:r w:rsidR="00863A92">
        <w:rPr>
          <w:lang w:val="de-CH"/>
        </w:rPr>
        <w:t>.</w:t>
      </w:r>
      <w:r w:rsidR="0021476D">
        <w:rPr>
          <w:lang w:val="de-CH"/>
        </w:rPr>
        <w:t xml:space="preserve"> </w:t>
      </w:r>
      <w:r w:rsidR="00907DE5" w:rsidRPr="00907DE5">
        <w:rPr>
          <w:rFonts w:cs="Arial"/>
          <w:szCs w:val="22"/>
        </w:rPr>
        <w:t>Der P30 eignet sich besonders für die Förderung von flockenförmigen</w:t>
      </w:r>
      <w:r w:rsidR="00907DE5">
        <w:rPr>
          <w:rFonts w:cs="Arial"/>
          <w:szCs w:val="22"/>
        </w:rPr>
        <w:t xml:space="preserve"> </w:t>
      </w:r>
      <w:r w:rsidR="00907DE5">
        <w:rPr>
          <w:rFonts w:cs="Arial"/>
          <w:szCs w:val="22"/>
        </w:rPr>
        <w:lastRenderedPageBreak/>
        <w:t>Produkten,</w:t>
      </w:r>
      <w:r w:rsidR="00907DE5" w:rsidRPr="00907DE5">
        <w:rPr>
          <w:rFonts w:cs="Arial"/>
          <w:szCs w:val="22"/>
        </w:rPr>
        <w:t xml:space="preserve"> frei fließenden</w:t>
      </w:r>
      <w:r w:rsidR="00907DE5">
        <w:rPr>
          <w:rFonts w:cs="Arial"/>
          <w:szCs w:val="22"/>
        </w:rPr>
        <w:t xml:space="preserve"> Pulvern bis hin zu Pulvern </w:t>
      </w:r>
      <w:r w:rsidR="00907DE5" w:rsidRPr="00907DE5">
        <w:rPr>
          <w:rFonts w:cs="Arial"/>
          <w:szCs w:val="22"/>
        </w:rPr>
        <w:t>mit schlechten Fließeigenschaften</w:t>
      </w:r>
      <w:r w:rsidR="00907DE5">
        <w:rPr>
          <w:rFonts w:cs="Arial"/>
          <w:szCs w:val="22"/>
        </w:rPr>
        <w:t xml:space="preserve"> </w:t>
      </w:r>
      <w:r w:rsidR="00A33DEC">
        <w:rPr>
          <w:rFonts w:cs="Arial"/>
          <w:szCs w:val="22"/>
        </w:rPr>
        <w:t xml:space="preserve">sowie </w:t>
      </w:r>
      <w:r w:rsidR="00907DE5">
        <w:rPr>
          <w:rFonts w:cs="Arial"/>
          <w:szCs w:val="22"/>
        </w:rPr>
        <w:t xml:space="preserve">Materialien </w:t>
      </w:r>
      <w:r w:rsidR="00A33DEC">
        <w:rPr>
          <w:rFonts w:cs="Arial"/>
          <w:szCs w:val="22"/>
        </w:rPr>
        <w:t xml:space="preserve">die </w:t>
      </w:r>
      <w:r w:rsidR="00907DE5">
        <w:rPr>
          <w:rFonts w:cs="Arial"/>
          <w:szCs w:val="22"/>
        </w:rPr>
        <w:t xml:space="preserve">produktschonend </w:t>
      </w:r>
      <w:r w:rsidR="00A33DEC">
        <w:rPr>
          <w:rFonts w:cs="Arial"/>
          <w:szCs w:val="22"/>
        </w:rPr>
        <w:t xml:space="preserve">befördert werden müssen. </w:t>
      </w:r>
    </w:p>
    <w:p w:rsidR="0021476D" w:rsidRPr="0021476D" w:rsidRDefault="0021476D" w:rsidP="0021476D">
      <w:pPr>
        <w:overflowPunct/>
        <w:spacing w:line="360" w:lineRule="auto"/>
        <w:textAlignment w:val="auto"/>
        <w:rPr>
          <w:lang w:val="de-CH"/>
        </w:rPr>
      </w:pPr>
    </w:p>
    <w:p w:rsidR="00F661DE" w:rsidRDefault="00F661DE" w:rsidP="00E9488E"/>
    <w:p w:rsidR="00F661DE" w:rsidRPr="005827E5" w:rsidRDefault="00F661DE" w:rsidP="00F661DE">
      <w:pPr>
        <w:tabs>
          <w:tab w:val="left" w:pos="90"/>
        </w:tabs>
        <w:snapToGrid w:val="0"/>
        <w:rPr>
          <w:rFonts w:cs="Arial"/>
          <w:sz w:val="20"/>
        </w:rPr>
      </w:pPr>
      <w:r w:rsidRPr="00A93838">
        <w:rPr>
          <w:rFonts w:cs="Arial"/>
          <w:sz w:val="20"/>
        </w:rPr>
        <w:t>Coperion (</w:t>
      </w:r>
      <w:hyperlink r:id="rId9" w:history="1">
        <w:r w:rsidRPr="00A93838">
          <w:rPr>
            <w:rStyle w:val="Hyperlink"/>
            <w:rFonts w:cs="Arial"/>
            <w:sz w:val="20"/>
          </w:rPr>
          <w:t>www.coperion.com</w:t>
        </w:r>
      </w:hyperlink>
      <w:r w:rsidRPr="00A93838">
        <w:rPr>
          <w:rFonts w:cs="Arial"/>
          <w:sz w:val="20"/>
        </w:rPr>
        <w:t xml:space="preserve">) ist der weltweite Markt- und Technologieführer bei </w:t>
      </w:r>
      <w:proofErr w:type="spellStart"/>
      <w:r w:rsidRPr="00A93838">
        <w:rPr>
          <w:rFonts w:cs="Arial"/>
          <w:sz w:val="20"/>
        </w:rPr>
        <w:t>Compoundiersystemen</w:t>
      </w:r>
      <w:proofErr w:type="spellEnd"/>
      <w:r w:rsidRPr="00A93838">
        <w:rPr>
          <w:rFonts w:cs="Arial"/>
          <w:sz w:val="20"/>
        </w:rPr>
        <w:t xml:space="preserve">, Dosiersystemen, Schüttgutanlagen und Services. </w:t>
      </w:r>
      <w:r>
        <w:rPr>
          <w:rFonts w:cs="Arial"/>
          <w:sz w:val="20"/>
        </w:rPr>
        <w:t xml:space="preserve">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 Coperion K-</w:t>
      </w:r>
      <w:proofErr w:type="spellStart"/>
      <w:r>
        <w:rPr>
          <w:rFonts w:cs="Arial"/>
          <w:sz w:val="20"/>
        </w:rPr>
        <w:t>Tron</w:t>
      </w:r>
      <w:proofErr w:type="spellEnd"/>
      <w:r>
        <w:rPr>
          <w:rFonts w:cs="Arial"/>
          <w:sz w:val="20"/>
        </w:rPr>
        <w:t xml:space="preserve"> (</w:t>
      </w:r>
      <w:hyperlink r:id="rId10" w:history="1">
        <w:r w:rsidRPr="000F1A31">
          <w:rPr>
            <w:rStyle w:val="Hyperlink"/>
            <w:rFonts w:cs="Arial"/>
            <w:sz w:val="20"/>
          </w:rPr>
          <w:t>www.coperionktron.com</w:t>
        </w:r>
      </w:hyperlink>
      <w:r>
        <w:rPr>
          <w:rFonts w:cs="Arial"/>
          <w:sz w:val="20"/>
        </w:rPr>
        <w:t>) ist eine Marke von Coperion.</w:t>
      </w:r>
      <w:r w:rsidRPr="005827E5">
        <w:rPr>
          <w:rFonts w:cs="Arial"/>
          <w:sz w:val="20"/>
        </w:rPr>
        <w:t xml:space="preserve"> </w:t>
      </w:r>
    </w:p>
    <w:p w:rsidR="00F661DE" w:rsidRPr="0093197D" w:rsidRDefault="00F661DE" w:rsidP="00F661DE">
      <w:pPr>
        <w:pStyle w:val="Trennung"/>
        <w:spacing w:before="480" w:after="480"/>
      </w:pPr>
      <w:r w:rsidRPr="0094479B">
        <w:t></w:t>
      </w:r>
      <w:r w:rsidRPr="0094479B">
        <w:t></w:t>
      </w:r>
      <w:r w:rsidRPr="0094479B">
        <w:t></w:t>
      </w:r>
    </w:p>
    <w:p w:rsidR="00F661DE" w:rsidRDefault="00F661DE" w:rsidP="00F661DE">
      <w:pPr>
        <w:tabs>
          <w:tab w:val="left" w:pos="90"/>
        </w:tabs>
        <w:snapToGrid w:val="0"/>
        <w:ind w:left="-74"/>
      </w:pPr>
    </w:p>
    <w:p w:rsidR="00F661DE" w:rsidRDefault="00F661DE" w:rsidP="00F661DE">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t>die Farbbilder in druckfähiger Qualität</w:t>
      </w:r>
      <w:r>
        <w:t xml:space="preserve"> zum Herunterladen im Internet unter </w:t>
      </w:r>
      <w:r>
        <w:br/>
      </w:r>
      <w:bookmarkStart w:id="7" w:name="OLE_LINK1"/>
      <w:r>
        <w:rPr>
          <w:b/>
        </w:rPr>
        <w:fldChar w:fldCharType="begin"/>
      </w:r>
      <w:r>
        <w:rPr>
          <w:b/>
        </w:rPr>
        <w:instrText xml:space="preserve"> HYPERLINK "http://www.coperion.com/news/pressemitteilungen" </w:instrText>
      </w:r>
      <w:r w:rsidR="006A3C52">
        <w:rPr>
          <w:b/>
        </w:rPr>
      </w:r>
      <w:r>
        <w:rPr>
          <w:b/>
        </w:rPr>
        <w:fldChar w:fldCharType="separate"/>
      </w:r>
      <w:r>
        <w:rPr>
          <w:rStyle w:val="Hyperlink"/>
          <w:b/>
        </w:rPr>
        <w:t>http://www.coperion.com/news/pressemitteilungen</w:t>
      </w:r>
      <w:r>
        <w:rPr>
          <w:b/>
        </w:rPr>
        <w:fldChar w:fldCharType="end"/>
      </w:r>
      <w:r>
        <w:rPr>
          <w:b/>
        </w:rPr>
        <w:t xml:space="preserve"> </w:t>
      </w:r>
    </w:p>
    <w:bookmarkEnd w:id="7"/>
    <w:p w:rsidR="00F661DE" w:rsidRDefault="00F661DE" w:rsidP="00F661DE">
      <w:pPr>
        <w:pStyle w:val="Internet"/>
        <w:pBdr>
          <w:bottom w:val="single" w:sz="8" w:space="0" w:color="auto"/>
        </w:pBdr>
        <w:ind w:right="-113"/>
        <w:rPr>
          <w:sz w:val="6"/>
        </w:rPr>
      </w:pPr>
      <w:r>
        <w:rPr>
          <w:sz w:val="6"/>
        </w:rPr>
        <w:t xml:space="preserve">  .</w:t>
      </w:r>
    </w:p>
    <w:p w:rsidR="00F661DE" w:rsidRDefault="00F661DE" w:rsidP="00F661DE">
      <w:pPr>
        <w:pStyle w:val="Beleg"/>
        <w:spacing w:before="360"/>
      </w:pPr>
      <w:r>
        <w:t xml:space="preserve">Redaktioneller Kontakt und Belegexemplare: </w:t>
      </w:r>
    </w:p>
    <w:p w:rsidR="00F661DE" w:rsidRDefault="00F661DE" w:rsidP="00F661DE">
      <w:pPr>
        <w:pStyle w:val="Konsens"/>
        <w:spacing w:before="120"/>
        <w:rPr>
          <w:szCs w:val="22"/>
        </w:rPr>
      </w:pPr>
      <w:r>
        <w:t xml:space="preserve">Dr. Georg </w:t>
      </w:r>
      <w:proofErr w:type="spellStart"/>
      <w:r>
        <w:t>Krassowski</w:t>
      </w:r>
      <w:proofErr w:type="spellEnd"/>
      <w:r>
        <w:t>,  KONSENS Public Relations GmbH &amp; Co. KG,</w:t>
      </w:r>
      <w:r>
        <w:br/>
        <w:t>Hans-</w:t>
      </w:r>
      <w:proofErr w:type="spellStart"/>
      <w:r>
        <w:t>Kudlich</w:t>
      </w:r>
      <w:proofErr w:type="spellEnd"/>
      <w:r>
        <w:t>-Straße 25,  D-64823 Groß-Umstadt</w:t>
      </w:r>
      <w:r>
        <w:br/>
        <w:t>Tel.:+49 (0)60 78/93 63-0,  Fax: +49 (0)60 78/93 63-20</w:t>
      </w:r>
      <w:r>
        <w:br/>
        <w:t xml:space="preserve">E-Mail:  </w:t>
      </w:r>
      <w:r>
        <w:rPr>
          <w:szCs w:val="22"/>
        </w:rPr>
        <w:t xml:space="preserve">mail@konsens.de,  Internet:  </w:t>
      </w:r>
      <w:hyperlink r:id="rId11" w:history="1">
        <w:r>
          <w:rPr>
            <w:rStyle w:val="Hyperlink"/>
            <w:szCs w:val="22"/>
          </w:rPr>
          <w:t>www.konsens.de</w:t>
        </w:r>
      </w:hyperlink>
    </w:p>
    <w:p w:rsidR="003D492C" w:rsidRDefault="003D492C" w:rsidP="003D492C">
      <w:pPr>
        <w:spacing w:line="360" w:lineRule="auto"/>
      </w:pPr>
    </w:p>
    <w:p w:rsidR="00357831" w:rsidRDefault="00357831" w:rsidP="003D492C">
      <w:pPr>
        <w:spacing w:line="360" w:lineRule="auto"/>
      </w:pPr>
    </w:p>
    <w:p w:rsidR="00830688" w:rsidRDefault="00830688" w:rsidP="00830688">
      <w:pPr>
        <w:overflowPunct/>
        <w:spacing w:line="360" w:lineRule="auto"/>
        <w:textAlignment w:val="auto"/>
        <w:rPr>
          <w:rFonts w:cs="Arial"/>
          <w:i/>
          <w:sz w:val="20"/>
          <w:lang w:eastAsia="ja-JP"/>
        </w:rPr>
      </w:pPr>
    </w:p>
    <w:p w:rsidR="0063762B" w:rsidRDefault="0063762B" w:rsidP="00830688">
      <w:pPr>
        <w:overflowPunct/>
        <w:spacing w:line="360" w:lineRule="auto"/>
        <w:textAlignment w:val="auto"/>
        <w:rPr>
          <w:rFonts w:cs="Arial"/>
          <w:i/>
          <w:sz w:val="20"/>
          <w:lang w:eastAsia="ja-JP"/>
        </w:rPr>
      </w:pPr>
    </w:p>
    <w:p w:rsidR="0063762B" w:rsidRDefault="0063762B" w:rsidP="00830688">
      <w:pPr>
        <w:overflowPunct/>
        <w:spacing w:line="360" w:lineRule="auto"/>
        <w:textAlignment w:val="auto"/>
        <w:rPr>
          <w:rFonts w:cs="Arial"/>
          <w:i/>
          <w:sz w:val="20"/>
          <w:lang w:eastAsia="ja-JP"/>
        </w:rPr>
      </w:pPr>
    </w:p>
    <w:p w:rsidR="0063762B" w:rsidRDefault="0063762B" w:rsidP="00830688">
      <w:pPr>
        <w:overflowPunct/>
        <w:spacing w:line="360" w:lineRule="auto"/>
        <w:textAlignment w:val="auto"/>
        <w:rPr>
          <w:rFonts w:cs="Arial"/>
          <w:i/>
          <w:sz w:val="20"/>
          <w:lang w:eastAsia="ja-JP"/>
        </w:rPr>
      </w:pPr>
    </w:p>
    <w:p w:rsidR="0063762B" w:rsidRPr="004742BE" w:rsidRDefault="0063762B" w:rsidP="00830688">
      <w:pPr>
        <w:overflowPunct/>
        <w:spacing w:line="360" w:lineRule="auto"/>
        <w:textAlignment w:val="auto"/>
        <w:rPr>
          <w:rFonts w:cs="Arial"/>
          <w:i/>
          <w:sz w:val="20"/>
          <w:lang w:eastAsia="ja-JP"/>
        </w:rPr>
      </w:pPr>
      <w:bookmarkStart w:id="8" w:name="_GoBack"/>
      <w:bookmarkEnd w:id="8"/>
    </w:p>
    <w:p w:rsidR="00830688" w:rsidRPr="0063762B" w:rsidRDefault="00830688" w:rsidP="00830688">
      <w:pPr>
        <w:overflowPunct/>
        <w:spacing w:line="360" w:lineRule="auto"/>
        <w:textAlignment w:val="auto"/>
        <w:rPr>
          <w:rFonts w:cs="Arial"/>
          <w:i/>
          <w:sz w:val="20"/>
          <w:lang w:eastAsia="ja-JP"/>
        </w:rPr>
      </w:pPr>
    </w:p>
    <w:p w:rsidR="00FC17A3" w:rsidRPr="00AB403F" w:rsidRDefault="00AB403F" w:rsidP="00FC17A3">
      <w:pPr>
        <w:overflowPunct/>
        <w:spacing w:line="360" w:lineRule="auto"/>
        <w:textAlignment w:val="auto"/>
        <w:rPr>
          <w:rFonts w:cs="Arial"/>
          <w:i/>
          <w:sz w:val="20"/>
          <w:lang w:eastAsia="ja-JP"/>
        </w:rPr>
      </w:pPr>
      <w:r w:rsidRPr="00FC17A3">
        <w:rPr>
          <w:rFonts w:cs="Arial"/>
          <w:i/>
          <w:color w:val="000000" w:themeColor="text1"/>
          <w:sz w:val="20"/>
          <w:lang w:eastAsia="ja-JP"/>
        </w:rPr>
        <w:t xml:space="preserve">Die WYK-Zweiwegeweiche eignet sich besonders für </w:t>
      </w:r>
      <w:r>
        <w:rPr>
          <w:rFonts w:cs="Arial"/>
          <w:i/>
          <w:color w:val="000000" w:themeColor="text1"/>
          <w:sz w:val="20"/>
          <w:lang w:eastAsia="ja-JP"/>
        </w:rPr>
        <w:t>die pneumatische Förderung</w:t>
      </w:r>
      <w:r w:rsidRPr="00FC17A3">
        <w:rPr>
          <w:rFonts w:cs="Arial"/>
          <w:i/>
          <w:color w:val="000000" w:themeColor="text1"/>
          <w:sz w:val="20"/>
          <w:lang w:eastAsia="ja-JP"/>
        </w:rPr>
        <w:t xml:space="preserve"> hygienischer und schwer zu verarbeitender Pulver, wie etwa </w:t>
      </w:r>
      <w:proofErr w:type="spellStart"/>
      <w:r w:rsidRPr="00FC17A3">
        <w:rPr>
          <w:rFonts w:cs="Arial"/>
          <w:i/>
          <w:color w:val="000000" w:themeColor="text1"/>
          <w:sz w:val="20"/>
          <w:lang w:eastAsia="ja-JP"/>
        </w:rPr>
        <w:t>Molkepulver</w:t>
      </w:r>
      <w:proofErr w:type="spellEnd"/>
      <w:r w:rsidRPr="00FC17A3">
        <w:rPr>
          <w:rFonts w:cs="Arial"/>
          <w:i/>
          <w:color w:val="000000" w:themeColor="text1"/>
          <w:sz w:val="20"/>
          <w:lang w:eastAsia="ja-JP"/>
        </w:rPr>
        <w:t>, Laktose</w:t>
      </w:r>
      <w:r>
        <w:rPr>
          <w:rFonts w:cs="Arial"/>
          <w:i/>
          <w:color w:val="000000" w:themeColor="text1"/>
          <w:sz w:val="20"/>
          <w:lang w:eastAsia="ja-JP"/>
        </w:rPr>
        <w:t xml:space="preserve">, </w:t>
      </w:r>
      <w:r w:rsidRPr="00FC17A3">
        <w:rPr>
          <w:rFonts w:cs="Arial"/>
          <w:i/>
          <w:color w:val="000000" w:themeColor="text1"/>
          <w:sz w:val="20"/>
          <w:lang w:eastAsia="ja-JP"/>
        </w:rPr>
        <w:t>Trockenmilchpulver</w:t>
      </w:r>
      <w:r>
        <w:rPr>
          <w:rFonts w:cs="Arial"/>
          <w:i/>
          <w:color w:val="000000" w:themeColor="text1"/>
          <w:sz w:val="20"/>
          <w:lang w:eastAsia="ja-JP"/>
        </w:rPr>
        <w:t xml:space="preserve"> und Babynahrung.</w:t>
      </w:r>
      <w:r w:rsidR="00830688" w:rsidRPr="00FC17A3">
        <w:rPr>
          <w:rFonts w:ascii="Gotham-Book" w:hAnsi="Gotham-Book" w:cs="Gotham-Book"/>
          <w:i/>
          <w:color w:val="569CBF"/>
          <w:sz w:val="40"/>
          <w:szCs w:val="40"/>
          <w:lang w:eastAsia="ja-JP"/>
        </w:rPr>
        <w:br/>
      </w:r>
      <w:r w:rsidR="00FC17A3" w:rsidRPr="00AB403F">
        <w:rPr>
          <w:rFonts w:cs="Arial"/>
          <w:i/>
          <w:color w:val="000000" w:themeColor="text1"/>
          <w:sz w:val="20"/>
          <w:lang w:eastAsia="ja-JP"/>
        </w:rPr>
        <w:t>Bild: Coperion, Weingarten, Deutschland</w:t>
      </w:r>
    </w:p>
    <w:p w:rsidR="00830688" w:rsidRDefault="00830688" w:rsidP="00FC17A3">
      <w:pPr>
        <w:overflowPunct/>
        <w:spacing w:line="360" w:lineRule="auto"/>
        <w:jc w:val="both"/>
        <w:textAlignment w:val="auto"/>
        <w:rPr>
          <w:rFonts w:cs="Arial"/>
          <w:i/>
          <w:sz w:val="20"/>
          <w:lang w:eastAsia="ja-JP"/>
        </w:rPr>
      </w:pPr>
    </w:p>
    <w:p w:rsidR="004742BE" w:rsidRDefault="004742BE" w:rsidP="004742BE">
      <w:pPr>
        <w:spacing w:line="360" w:lineRule="auto"/>
      </w:pPr>
    </w:p>
    <w:p w:rsidR="004742BE" w:rsidRDefault="004742BE" w:rsidP="004742BE">
      <w:pPr>
        <w:overflowPunct/>
        <w:spacing w:line="360" w:lineRule="auto"/>
        <w:textAlignment w:val="auto"/>
        <w:rPr>
          <w:rFonts w:cs="Arial"/>
          <w:i/>
          <w:sz w:val="20"/>
          <w:lang w:val="en-US" w:eastAsia="ja-JP"/>
        </w:rPr>
      </w:pPr>
    </w:p>
    <w:p w:rsidR="004742BE" w:rsidRDefault="004742BE" w:rsidP="004742BE">
      <w:pPr>
        <w:overflowPunct/>
        <w:spacing w:line="360" w:lineRule="auto"/>
        <w:textAlignment w:val="auto"/>
        <w:rPr>
          <w:rFonts w:cs="Arial"/>
          <w:i/>
          <w:color w:val="000000" w:themeColor="text1"/>
          <w:sz w:val="20"/>
          <w:lang w:val="en-US" w:eastAsia="ja-JP"/>
        </w:rPr>
      </w:pPr>
    </w:p>
    <w:p w:rsidR="004742BE" w:rsidRPr="00FC17A3" w:rsidRDefault="004742BE" w:rsidP="004742BE">
      <w:pPr>
        <w:overflowPunct/>
        <w:spacing w:line="360" w:lineRule="auto"/>
        <w:textAlignment w:val="auto"/>
        <w:rPr>
          <w:rFonts w:cs="Arial"/>
          <w:i/>
          <w:color w:val="000000" w:themeColor="text1"/>
          <w:sz w:val="20"/>
          <w:lang w:eastAsia="ja-JP"/>
        </w:rPr>
      </w:pPr>
      <w:r w:rsidRPr="00FC17A3">
        <w:rPr>
          <w:rFonts w:cs="Arial"/>
          <w:i/>
          <w:color w:val="000000" w:themeColor="text1"/>
          <w:sz w:val="20"/>
          <w:lang w:eastAsia="ja-JP"/>
        </w:rPr>
        <w:t xml:space="preserve">Coperion Zellenradschleusen und Weichen für Förderung und Austrag von Lebensmitteln erfüllen höchste  Anforderungen an Hygiene und Zuverlässigkeit. </w:t>
      </w:r>
    </w:p>
    <w:p w:rsidR="004742BE" w:rsidRDefault="004742BE" w:rsidP="004742BE">
      <w:pPr>
        <w:overflowPunct/>
        <w:spacing w:line="360" w:lineRule="auto"/>
        <w:textAlignment w:val="auto"/>
        <w:rPr>
          <w:rFonts w:cs="Arial"/>
          <w:i/>
          <w:sz w:val="20"/>
          <w:lang w:val="en-US" w:eastAsia="ja-JP"/>
        </w:rPr>
      </w:pPr>
      <w:proofErr w:type="spellStart"/>
      <w:r w:rsidRPr="00FC17A3">
        <w:rPr>
          <w:rFonts w:cs="Arial"/>
          <w:i/>
          <w:color w:val="000000" w:themeColor="text1"/>
          <w:sz w:val="20"/>
          <w:lang w:val="en-US" w:eastAsia="ja-JP"/>
        </w:rPr>
        <w:t>Bild</w:t>
      </w:r>
      <w:proofErr w:type="spellEnd"/>
      <w:r w:rsidRPr="00FC17A3">
        <w:rPr>
          <w:rFonts w:cs="Arial"/>
          <w:i/>
          <w:color w:val="000000" w:themeColor="text1"/>
          <w:sz w:val="20"/>
          <w:lang w:val="en-US" w:eastAsia="ja-JP"/>
        </w:rPr>
        <w:t>: Coperion, Weingarten, Deutschland</w:t>
      </w:r>
    </w:p>
    <w:p w:rsidR="004742BE" w:rsidRPr="00B63D65" w:rsidRDefault="004742BE" w:rsidP="00FC17A3">
      <w:pPr>
        <w:overflowPunct/>
        <w:spacing w:line="360" w:lineRule="auto"/>
        <w:jc w:val="both"/>
        <w:textAlignment w:val="auto"/>
        <w:rPr>
          <w:rFonts w:cs="Arial"/>
          <w:i/>
          <w:sz w:val="20"/>
          <w:lang w:eastAsia="ja-JP"/>
        </w:rPr>
      </w:pPr>
    </w:p>
    <w:p w:rsidR="00830688" w:rsidRDefault="00830688" w:rsidP="00830688">
      <w:pPr>
        <w:overflowPunct/>
        <w:spacing w:line="360" w:lineRule="auto"/>
        <w:textAlignment w:val="auto"/>
        <w:rPr>
          <w:rFonts w:cs="Arial"/>
          <w:i/>
          <w:sz w:val="20"/>
          <w:lang w:val="en-US"/>
        </w:rPr>
      </w:pPr>
    </w:p>
    <w:p w:rsidR="00830688" w:rsidRPr="00FC17A3" w:rsidRDefault="00FC17A3" w:rsidP="00EC4B1B">
      <w:pPr>
        <w:overflowPunct/>
        <w:spacing w:line="360" w:lineRule="auto"/>
        <w:textAlignment w:val="auto"/>
        <w:rPr>
          <w:rFonts w:cs="Arial"/>
          <w:i/>
          <w:color w:val="000000" w:themeColor="text1"/>
          <w:sz w:val="20"/>
        </w:rPr>
      </w:pPr>
      <w:r w:rsidRPr="00FC17A3">
        <w:rPr>
          <w:rFonts w:cs="Arial"/>
          <w:bCs/>
          <w:i/>
          <w:color w:val="000000" w:themeColor="text1"/>
          <w:sz w:val="20"/>
        </w:rPr>
        <w:t>Der Coperion K-</w:t>
      </w:r>
      <w:proofErr w:type="spellStart"/>
      <w:r w:rsidRPr="00FC17A3">
        <w:rPr>
          <w:rFonts w:cs="Arial"/>
          <w:bCs/>
          <w:i/>
          <w:color w:val="000000" w:themeColor="text1"/>
          <w:sz w:val="20"/>
        </w:rPr>
        <w:t>Tron</w:t>
      </w:r>
      <w:proofErr w:type="spellEnd"/>
      <w:r w:rsidRPr="00FC17A3">
        <w:rPr>
          <w:rFonts w:cs="Arial"/>
          <w:bCs/>
          <w:i/>
          <w:color w:val="000000" w:themeColor="text1"/>
          <w:sz w:val="20"/>
        </w:rPr>
        <w:t xml:space="preserve"> P30 Zentralabscheider </w:t>
      </w:r>
      <w:r w:rsidR="00EC4B1B">
        <w:rPr>
          <w:rFonts w:cs="Arial"/>
          <w:bCs/>
          <w:i/>
          <w:color w:val="000000" w:themeColor="text1"/>
          <w:sz w:val="20"/>
        </w:rPr>
        <w:t xml:space="preserve">für </w:t>
      </w:r>
      <w:r w:rsidRPr="00FC17A3">
        <w:rPr>
          <w:rFonts w:cs="Arial"/>
          <w:bCs/>
          <w:i/>
          <w:color w:val="000000" w:themeColor="text1"/>
          <w:sz w:val="20"/>
        </w:rPr>
        <w:t xml:space="preserve">Vakuumsequenzierung ist </w:t>
      </w:r>
      <w:r w:rsidR="00977C05">
        <w:rPr>
          <w:rFonts w:cs="Arial"/>
          <w:bCs/>
          <w:i/>
          <w:color w:val="000000" w:themeColor="text1"/>
          <w:sz w:val="20"/>
        </w:rPr>
        <w:t xml:space="preserve">ideal </w:t>
      </w:r>
      <w:r w:rsidRPr="00FC17A3">
        <w:rPr>
          <w:rFonts w:cs="Arial"/>
          <w:bCs/>
          <w:i/>
          <w:color w:val="000000" w:themeColor="text1"/>
          <w:sz w:val="20"/>
        </w:rPr>
        <w:t xml:space="preserve">für die Förderung von </w:t>
      </w:r>
      <w:r w:rsidR="00977C05">
        <w:rPr>
          <w:rFonts w:cs="Arial"/>
          <w:bCs/>
          <w:i/>
          <w:color w:val="000000" w:themeColor="text1"/>
          <w:sz w:val="20"/>
        </w:rPr>
        <w:t>einer breiten P</w:t>
      </w:r>
      <w:r w:rsidR="00166635">
        <w:rPr>
          <w:rFonts w:cs="Arial"/>
          <w:bCs/>
          <w:i/>
          <w:color w:val="000000" w:themeColor="text1"/>
          <w:sz w:val="20"/>
        </w:rPr>
        <w:t>a</w:t>
      </w:r>
      <w:r w:rsidR="00977C05">
        <w:rPr>
          <w:rFonts w:cs="Arial"/>
          <w:bCs/>
          <w:i/>
          <w:color w:val="000000" w:themeColor="text1"/>
          <w:sz w:val="20"/>
        </w:rPr>
        <w:t>lette an Schüttgütern</w:t>
      </w:r>
      <w:r w:rsidRPr="00FC17A3">
        <w:rPr>
          <w:rFonts w:cs="Arial"/>
          <w:bCs/>
          <w:i/>
          <w:color w:val="000000" w:themeColor="text1"/>
          <w:sz w:val="20"/>
        </w:rPr>
        <w:t xml:space="preserve"> und erfüllt die strengen Hygienevorschriften der Lebensmittel- und Pharmaindustrie.</w:t>
      </w:r>
    </w:p>
    <w:p w:rsidR="00830688" w:rsidRPr="00A67A4C" w:rsidRDefault="00A67A4C" w:rsidP="00A67A4C">
      <w:pPr>
        <w:overflowPunct/>
        <w:spacing w:line="360" w:lineRule="auto"/>
        <w:textAlignment w:val="auto"/>
        <w:rPr>
          <w:rFonts w:cs="Arial"/>
          <w:i/>
          <w:color w:val="000000" w:themeColor="text1"/>
          <w:sz w:val="20"/>
          <w:lang w:val="sv-SE" w:eastAsia="ja-JP"/>
        </w:rPr>
      </w:pPr>
      <w:r w:rsidRPr="00A67A4C">
        <w:rPr>
          <w:rFonts w:cs="Arial"/>
          <w:i/>
          <w:color w:val="000000" w:themeColor="text1"/>
          <w:sz w:val="20"/>
          <w:lang w:val="sv-SE" w:eastAsia="ja-JP"/>
        </w:rPr>
        <w:t>Bild</w:t>
      </w:r>
      <w:r w:rsidR="00830688" w:rsidRPr="00A67A4C">
        <w:rPr>
          <w:rFonts w:cs="Arial"/>
          <w:i/>
          <w:color w:val="000000" w:themeColor="text1"/>
          <w:sz w:val="20"/>
          <w:lang w:val="sv-SE" w:eastAsia="ja-JP"/>
        </w:rPr>
        <w:t xml:space="preserve">: Coperion K-Tron, Salina, </w:t>
      </w:r>
      <w:r>
        <w:rPr>
          <w:rFonts w:cs="Arial"/>
          <w:i/>
          <w:color w:val="000000" w:themeColor="text1"/>
          <w:sz w:val="20"/>
          <w:lang w:val="sv-SE" w:eastAsia="ja-JP"/>
        </w:rPr>
        <w:t>USA</w:t>
      </w:r>
    </w:p>
    <w:p w:rsidR="00962891" w:rsidRPr="00A67A4C" w:rsidRDefault="00962891" w:rsidP="00795530">
      <w:pPr>
        <w:overflowPunct/>
        <w:spacing w:line="360" w:lineRule="auto"/>
        <w:textAlignment w:val="auto"/>
        <w:rPr>
          <w:rFonts w:cs="Arial"/>
          <w:i/>
          <w:sz w:val="20"/>
          <w:lang w:val="sv-SE"/>
        </w:rPr>
      </w:pPr>
    </w:p>
    <w:p w:rsidR="00795530" w:rsidRPr="00A67A4C" w:rsidRDefault="00795530" w:rsidP="00795530">
      <w:pPr>
        <w:overflowPunct/>
        <w:spacing w:line="360" w:lineRule="auto"/>
        <w:textAlignment w:val="auto"/>
        <w:rPr>
          <w:rFonts w:cs="Arial"/>
          <w:i/>
          <w:sz w:val="20"/>
          <w:lang w:val="sv-SE"/>
        </w:rPr>
      </w:pPr>
    </w:p>
    <w:p w:rsidR="00962891" w:rsidRPr="00A67A4C" w:rsidRDefault="00962891" w:rsidP="00C043AA">
      <w:pPr>
        <w:overflowPunct/>
        <w:spacing w:line="360" w:lineRule="auto"/>
        <w:textAlignment w:val="auto"/>
        <w:rPr>
          <w:rFonts w:cs="Arial"/>
          <w:i/>
          <w:sz w:val="20"/>
          <w:lang w:val="sv-SE"/>
        </w:rPr>
      </w:pPr>
    </w:p>
    <w:p w:rsidR="003C647C" w:rsidRPr="00A67A4C" w:rsidRDefault="003C647C" w:rsidP="00C043AA">
      <w:pPr>
        <w:overflowPunct/>
        <w:spacing w:line="360" w:lineRule="auto"/>
        <w:textAlignment w:val="auto"/>
        <w:rPr>
          <w:rFonts w:cs="Arial"/>
          <w:i/>
          <w:sz w:val="20"/>
          <w:lang w:val="sv-SE"/>
        </w:rPr>
      </w:pPr>
    </w:p>
    <w:p w:rsidR="00C043AA" w:rsidRPr="00A67A4C" w:rsidRDefault="00C043AA" w:rsidP="00C043AA">
      <w:pPr>
        <w:overflowPunct/>
        <w:spacing w:line="360" w:lineRule="auto"/>
        <w:textAlignment w:val="auto"/>
        <w:rPr>
          <w:rFonts w:cs="Arial"/>
          <w:i/>
          <w:color w:val="000000" w:themeColor="text1"/>
          <w:sz w:val="20"/>
          <w:lang w:val="sv-SE"/>
        </w:rPr>
      </w:pPr>
    </w:p>
    <w:sectPr w:rsidR="00C043AA" w:rsidRPr="00A67A4C"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02" w:rsidRDefault="00C60902">
      <w:r>
        <w:separator/>
      </w:r>
    </w:p>
  </w:endnote>
  <w:endnote w:type="continuationSeparator" w:id="0">
    <w:p w:rsidR="00C60902" w:rsidRDefault="00C6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00000087" w:usb1="00000000" w:usb2="00000000" w:usb3="00000000" w:csb0="0000000B" w:csb1="00000000"/>
  </w:font>
  <w:font w:name="Helvetica-Bold">
    <w:altName w:val="Couri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tham-Book">
    <w:altName w:val="Century"/>
    <w:panose1 w:val="020006040400000200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2" w:name="PageName"/>
          <w:bookmarkEnd w:id="12"/>
          <w:r>
            <w:rPr>
              <w:rFonts w:cs="Arial"/>
              <w:sz w:val="14"/>
              <w:szCs w:val="14"/>
            </w:rPr>
            <w:t xml:space="preserve">Seite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63762B">
            <w:rPr>
              <w:rFonts w:cs="Arial"/>
              <w:noProof/>
              <w:sz w:val="14"/>
              <w:szCs w:val="14"/>
            </w:rPr>
            <w:t>4</w:t>
          </w:r>
          <w:r w:rsidR="007D7265">
            <w:rPr>
              <w:rFonts w:cs="Arial"/>
              <w:sz w:val="14"/>
              <w:szCs w:val="14"/>
            </w:rPr>
            <w:fldChar w:fldCharType="end"/>
          </w:r>
          <w:r>
            <w:rPr>
              <w:rFonts w:cs="Arial"/>
              <w:sz w:val="14"/>
              <w:szCs w:val="14"/>
            </w:rPr>
            <w:t xml:space="preserve"> von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63762B">
            <w:rPr>
              <w:rFonts w:cs="Arial"/>
              <w:noProof/>
              <w:sz w:val="14"/>
              <w:szCs w:val="14"/>
            </w:rPr>
            <w:t>4</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rsidR="007D7265" w:rsidRDefault="007D7265">
          <w:pPr>
            <w:rPr>
              <w:sz w:val="14"/>
            </w:rPr>
          </w:pPr>
          <w:bookmarkStart w:id="17" w:name="GeneralPartnerRechts"/>
          <w:bookmarkEnd w:id="17"/>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02" w:rsidRDefault="00C60902">
      <w:r>
        <w:separator/>
      </w:r>
    </w:p>
  </w:footnote>
  <w:footnote w:type="continuationSeparator" w:id="0">
    <w:p w:rsidR="00C60902" w:rsidRDefault="00C60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63762B">
          <w:pPr>
            <w:pStyle w:val="Kopfzeile"/>
            <w:widowControl w:val="0"/>
            <w:rPr>
              <w:rFonts w:cs="Arial"/>
              <w:szCs w:val="22"/>
            </w:rPr>
          </w:pPr>
          <w:sdt>
            <w:sdtPr>
              <w:rPr>
                <w:rFonts w:cs="Arial"/>
                <w:szCs w:val="22"/>
              </w:rPr>
              <w:id w:val="-232237538"/>
              <w:docPartObj>
                <w:docPartGallery w:val="Watermarks"/>
                <w:docPartUnique/>
              </w:docPartObj>
            </w:sdtPr>
            <w:sdtEndPr/>
            <w:sdtContent/>
          </w:sdt>
          <w:r w:rsidR="00150E45">
            <w:rPr>
              <w:rFonts w:cs="Arial"/>
              <w:noProof/>
              <w:sz w:val="16"/>
              <w:szCs w:val="16"/>
              <w:lang w:eastAsia="ja-JP" w:bidi="ar-SA"/>
            </w:rPr>
            <w:drawing>
              <wp:inline distT="0" distB="0" distL="0" distR="0" wp14:anchorId="13B859D5" wp14:editId="225B041E">
                <wp:extent cx="2105025" cy="447675"/>
                <wp:effectExtent l="0" t="0" r="9525" b="9525"/>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7" w:type="dxa"/>
          <w:noWrap/>
          <w:tcMar>
            <w:left w:w="17" w:type="dxa"/>
          </w:tcMar>
          <w:vAlign w:val="bottom"/>
        </w:tcPr>
        <w:p w:rsidR="007D7265" w:rsidRDefault="00C043AA">
          <w:pPr>
            <w:pStyle w:val="Kopfzeile"/>
            <w:tabs>
              <w:tab w:val="left" w:pos="5273"/>
              <w:tab w:val="left" w:pos="6480"/>
            </w:tabs>
            <w:rPr>
              <w:szCs w:val="22"/>
            </w:rPr>
          </w:pPr>
          <w:r>
            <w:rPr>
              <w:noProof/>
              <w:sz w:val="16"/>
              <w:szCs w:val="16"/>
              <w:lang w:eastAsia="ja-JP" w:bidi="ar-SA"/>
            </w:rPr>
            <w:drawing>
              <wp:inline distT="0" distB="0" distL="0" distR="0" wp14:anchorId="18B9AE2B" wp14:editId="265B7519">
                <wp:extent cx="1285875" cy="447675"/>
                <wp:effectExtent l="0" t="0" r="9525" b="9525"/>
                <wp:docPr id="6"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52"/>
      </w:trPr>
      <w:tc>
        <w:tcPr>
          <w:tcW w:w="7314" w:type="dxa"/>
          <w:noWrap/>
          <w:tcMar>
            <w:left w:w="284" w:type="dxa"/>
          </w:tcMar>
          <w:vAlign w:val="bottom"/>
        </w:tcPr>
        <w:p w:rsidR="007D7265" w:rsidRPr="009E40E7" w:rsidRDefault="009E40E7" w:rsidP="00942BC4">
          <w:pPr>
            <w:pStyle w:val="Kopfzeile"/>
            <w:widowControl w:val="0"/>
            <w:spacing w:line="200" w:lineRule="exact"/>
            <w:rPr>
              <w:sz w:val="18"/>
              <w:szCs w:val="18"/>
            </w:rPr>
          </w:pPr>
          <w:bookmarkStart w:id="9" w:name="HeaderPage2Date"/>
          <w:bookmarkEnd w:id="9"/>
          <w:r>
            <w:rPr>
              <w:sz w:val="18"/>
              <w:szCs w:val="18"/>
            </w:rPr>
            <w:t>August 2015</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10" w:name="HeaderPage2Name"/>
          <w:bookmarkEnd w:id="10"/>
        </w:p>
      </w:tc>
    </w:tr>
  </w:tbl>
  <w:p w:rsidR="007D7265" w:rsidRDefault="007D7265">
    <w:pPr>
      <w:pStyle w:val="Kopfzeile"/>
      <w:rPr>
        <w:rStyle w:val="Seitenzahl"/>
      </w:rPr>
    </w:pPr>
    <w:bookmarkStart w:id="11" w:name="Nummer"/>
    <w:bookmarkEnd w:id="11"/>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C043AA">
          <w:pPr>
            <w:pStyle w:val="Kopfzeile"/>
            <w:widowControl w:val="0"/>
            <w:rPr>
              <w:rFonts w:cs="Arial"/>
              <w:sz w:val="16"/>
              <w:szCs w:val="16"/>
            </w:rPr>
          </w:pPr>
          <w:r>
            <w:rPr>
              <w:rFonts w:cs="Arial"/>
              <w:noProof/>
              <w:sz w:val="16"/>
              <w:szCs w:val="16"/>
              <w:lang w:eastAsia="ja-JP" w:bidi="ar-SA"/>
            </w:rPr>
            <w:drawing>
              <wp:inline distT="0" distB="0" distL="0" distR="0">
                <wp:extent cx="2105025" cy="447675"/>
                <wp:effectExtent l="0" t="0" r="9525" b="9525"/>
                <wp:docPr id="7"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6" w:type="dxa"/>
          <w:noWrap/>
          <w:tcMar>
            <w:left w:w="17" w:type="dxa"/>
          </w:tcMar>
          <w:vAlign w:val="bottom"/>
        </w:tcPr>
        <w:p w:rsidR="007D7265" w:rsidRDefault="00C043AA">
          <w:pPr>
            <w:pStyle w:val="Kopfzeile"/>
            <w:tabs>
              <w:tab w:val="left" w:pos="5273"/>
              <w:tab w:val="left" w:pos="6480"/>
            </w:tabs>
            <w:spacing w:after="10"/>
            <w:rPr>
              <w:sz w:val="16"/>
              <w:szCs w:val="16"/>
            </w:rPr>
          </w:pPr>
          <w:r>
            <w:rPr>
              <w:noProof/>
              <w:sz w:val="16"/>
              <w:szCs w:val="16"/>
              <w:lang w:eastAsia="ja-JP" w:bidi="ar-SA"/>
            </w:rPr>
            <w:drawing>
              <wp:inline distT="0" distB="0" distL="0" distR="0">
                <wp:extent cx="1285875" cy="447675"/>
                <wp:effectExtent l="0" t="0" r="9525" b="9525"/>
                <wp:docPr id="8"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rsidP="00942BC4">
          <w:pPr>
            <w:pStyle w:val="Kopfzeile"/>
            <w:tabs>
              <w:tab w:val="left" w:pos="5273"/>
              <w:tab w:val="left" w:pos="6480"/>
            </w:tabs>
            <w:rPr>
              <w:sz w:val="14"/>
              <w:szCs w:val="14"/>
            </w:rPr>
          </w:pPr>
          <w:bookmarkStart w:id="13" w:name="TitleLine01"/>
          <w:bookmarkStart w:id="14" w:name="TitleLine02"/>
          <w:bookmarkEnd w:id="13"/>
          <w:bookmarkEnd w:id="14"/>
        </w:p>
      </w:tc>
    </w:tr>
  </w:tbl>
  <w:p w:rsidR="007D7265" w:rsidRDefault="007D7265">
    <w:pPr>
      <w:pStyle w:val="Kopfzeile"/>
      <w:rPr>
        <w:sz w:val="14"/>
        <w:szCs w:val="14"/>
      </w:rPr>
    </w:pPr>
    <w:bookmarkStart w:id="15" w:name="Vermerk"/>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2438"/>
    <w:rsid w:val="00024466"/>
    <w:rsid w:val="000359EA"/>
    <w:rsid w:val="00040950"/>
    <w:rsid w:val="0005184F"/>
    <w:rsid w:val="00052337"/>
    <w:rsid w:val="00056F5E"/>
    <w:rsid w:val="00073540"/>
    <w:rsid w:val="000800F8"/>
    <w:rsid w:val="000836F6"/>
    <w:rsid w:val="00083D37"/>
    <w:rsid w:val="00084342"/>
    <w:rsid w:val="0008586F"/>
    <w:rsid w:val="00086F23"/>
    <w:rsid w:val="00093AD7"/>
    <w:rsid w:val="00095530"/>
    <w:rsid w:val="00095B42"/>
    <w:rsid w:val="000975A9"/>
    <w:rsid w:val="00097A01"/>
    <w:rsid w:val="000A40F9"/>
    <w:rsid w:val="000A4790"/>
    <w:rsid w:val="000A6757"/>
    <w:rsid w:val="000B59A1"/>
    <w:rsid w:val="000C0274"/>
    <w:rsid w:val="000C2259"/>
    <w:rsid w:val="000D0A15"/>
    <w:rsid w:val="000E2685"/>
    <w:rsid w:val="000F0039"/>
    <w:rsid w:val="000F683A"/>
    <w:rsid w:val="000F6B8C"/>
    <w:rsid w:val="00104B9B"/>
    <w:rsid w:val="00107002"/>
    <w:rsid w:val="001101D6"/>
    <w:rsid w:val="001150FF"/>
    <w:rsid w:val="00121B89"/>
    <w:rsid w:val="001232A5"/>
    <w:rsid w:val="00124EB2"/>
    <w:rsid w:val="001278C6"/>
    <w:rsid w:val="0013374E"/>
    <w:rsid w:val="00140842"/>
    <w:rsid w:val="00145834"/>
    <w:rsid w:val="00150E45"/>
    <w:rsid w:val="00151336"/>
    <w:rsid w:val="00152DC3"/>
    <w:rsid w:val="00154AF2"/>
    <w:rsid w:val="0016025B"/>
    <w:rsid w:val="001608CE"/>
    <w:rsid w:val="00163364"/>
    <w:rsid w:val="00163BCD"/>
    <w:rsid w:val="00166635"/>
    <w:rsid w:val="001746AE"/>
    <w:rsid w:val="00176035"/>
    <w:rsid w:val="0018664B"/>
    <w:rsid w:val="001907CA"/>
    <w:rsid w:val="00191240"/>
    <w:rsid w:val="001950EA"/>
    <w:rsid w:val="001A0E76"/>
    <w:rsid w:val="001A111A"/>
    <w:rsid w:val="001A4B05"/>
    <w:rsid w:val="001B20B4"/>
    <w:rsid w:val="001C47CF"/>
    <w:rsid w:val="001C79FB"/>
    <w:rsid w:val="001D4626"/>
    <w:rsid w:val="001E5653"/>
    <w:rsid w:val="001E75B5"/>
    <w:rsid w:val="001F1628"/>
    <w:rsid w:val="001F2299"/>
    <w:rsid w:val="001F2572"/>
    <w:rsid w:val="001F26CD"/>
    <w:rsid w:val="001F276F"/>
    <w:rsid w:val="00205A54"/>
    <w:rsid w:val="002063C4"/>
    <w:rsid w:val="00207933"/>
    <w:rsid w:val="0021115B"/>
    <w:rsid w:val="002130F6"/>
    <w:rsid w:val="0021476D"/>
    <w:rsid w:val="002173C4"/>
    <w:rsid w:val="002174C5"/>
    <w:rsid w:val="0021787F"/>
    <w:rsid w:val="002243E7"/>
    <w:rsid w:val="002256D9"/>
    <w:rsid w:val="00225C42"/>
    <w:rsid w:val="0022604A"/>
    <w:rsid w:val="00230854"/>
    <w:rsid w:val="002318A2"/>
    <w:rsid w:val="002401CC"/>
    <w:rsid w:val="00240C1C"/>
    <w:rsid w:val="00250E98"/>
    <w:rsid w:val="00253ECB"/>
    <w:rsid w:val="00260D2A"/>
    <w:rsid w:val="00266472"/>
    <w:rsid w:val="00267DF3"/>
    <w:rsid w:val="002735A6"/>
    <w:rsid w:val="00274AC8"/>
    <w:rsid w:val="00297489"/>
    <w:rsid w:val="002A0AF8"/>
    <w:rsid w:val="002A286F"/>
    <w:rsid w:val="002A49E8"/>
    <w:rsid w:val="002A649D"/>
    <w:rsid w:val="002B17D0"/>
    <w:rsid w:val="002C4475"/>
    <w:rsid w:val="002C53FB"/>
    <w:rsid w:val="002C6F6E"/>
    <w:rsid w:val="002D60FE"/>
    <w:rsid w:val="002E36AB"/>
    <w:rsid w:val="002F3679"/>
    <w:rsid w:val="002F5FCA"/>
    <w:rsid w:val="002F7BFA"/>
    <w:rsid w:val="00302F85"/>
    <w:rsid w:val="00317FA1"/>
    <w:rsid w:val="00325BA5"/>
    <w:rsid w:val="00341BFB"/>
    <w:rsid w:val="00347D8C"/>
    <w:rsid w:val="00352B95"/>
    <w:rsid w:val="003536D4"/>
    <w:rsid w:val="00355340"/>
    <w:rsid w:val="00356021"/>
    <w:rsid w:val="00357831"/>
    <w:rsid w:val="00362629"/>
    <w:rsid w:val="00363ADF"/>
    <w:rsid w:val="00380865"/>
    <w:rsid w:val="003877C1"/>
    <w:rsid w:val="00387BDB"/>
    <w:rsid w:val="00397EED"/>
    <w:rsid w:val="003B6D8E"/>
    <w:rsid w:val="003B7C0E"/>
    <w:rsid w:val="003C2454"/>
    <w:rsid w:val="003C2730"/>
    <w:rsid w:val="003C2B95"/>
    <w:rsid w:val="003C5309"/>
    <w:rsid w:val="003C53D6"/>
    <w:rsid w:val="003C647C"/>
    <w:rsid w:val="003D492C"/>
    <w:rsid w:val="003E04D7"/>
    <w:rsid w:val="003E0633"/>
    <w:rsid w:val="003E12AA"/>
    <w:rsid w:val="003E28A2"/>
    <w:rsid w:val="003E431B"/>
    <w:rsid w:val="003E53EB"/>
    <w:rsid w:val="003E589B"/>
    <w:rsid w:val="003E60D3"/>
    <w:rsid w:val="003F2456"/>
    <w:rsid w:val="00400E4D"/>
    <w:rsid w:val="00407388"/>
    <w:rsid w:val="0041481E"/>
    <w:rsid w:val="00414927"/>
    <w:rsid w:val="0041785B"/>
    <w:rsid w:val="00423AC4"/>
    <w:rsid w:val="004331C2"/>
    <w:rsid w:val="00433DD3"/>
    <w:rsid w:val="00445D6F"/>
    <w:rsid w:val="00450C9E"/>
    <w:rsid w:val="00452856"/>
    <w:rsid w:val="004627FF"/>
    <w:rsid w:val="00471C40"/>
    <w:rsid w:val="004742BE"/>
    <w:rsid w:val="0047523A"/>
    <w:rsid w:val="00476D75"/>
    <w:rsid w:val="00477760"/>
    <w:rsid w:val="00477958"/>
    <w:rsid w:val="00482058"/>
    <w:rsid w:val="00487260"/>
    <w:rsid w:val="004928EE"/>
    <w:rsid w:val="004956A1"/>
    <w:rsid w:val="004A23CA"/>
    <w:rsid w:val="004A661D"/>
    <w:rsid w:val="004C4449"/>
    <w:rsid w:val="004D176A"/>
    <w:rsid w:val="004D5D1D"/>
    <w:rsid w:val="004D70CC"/>
    <w:rsid w:val="004E2E3C"/>
    <w:rsid w:val="004E5BF2"/>
    <w:rsid w:val="004F468B"/>
    <w:rsid w:val="0050103D"/>
    <w:rsid w:val="00502D0D"/>
    <w:rsid w:val="00507D7C"/>
    <w:rsid w:val="00510D87"/>
    <w:rsid w:val="00511E74"/>
    <w:rsid w:val="0051360C"/>
    <w:rsid w:val="00514164"/>
    <w:rsid w:val="00516390"/>
    <w:rsid w:val="005429B2"/>
    <w:rsid w:val="005435D0"/>
    <w:rsid w:val="0054489F"/>
    <w:rsid w:val="00545B2A"/>
    <w:rsid w:val="0056322B"/>
    <w:rsid w:val="00563A92"/>
    <w:rsid w:val="005651E0"/>
    <w:rsid w:val="00580959"/>
    <w:rsid w:val="00581E0C"/>
    <w:rsid w:val="00584114"/>
    <w:rsid w:val="0059012D"/>
    <w:rsid w:val="005908EF"/>
    <w:rsid w:val="005913A5"/>
    <w:rsid w:val="005928C4"/>
    <w:rsid w:val="00597DA1"/>
    <w:rsid w:val="005A71B6"/>
    <w:rsid w:val="005B4C73"/>
    <w:rsid w:val="005B799A"/>
    <w:rsid w:val="005C4B77"/>
    <w:rsid w:val="005D1390"/>
    <w:rsid w:val="005D373D"/>
    <w:rsid w:val="005D621C"/>
    <w:rsid w:val="005F353A"/>
    <w:rsid w:val="005F3710"/>
    <w:rsid w:val="005F48A1"/>
    <w:rsid w:val="00600D43"/>
    <w:rsid w:val="00613BF2"/>
    <w:rsid w:val="00614866"/>
    <w:rsid w:val="00616556"/>
    <w:rsid w:val="006210B9"/>
    <w:rsid w:val="006226E1"/>
    <w:rsid w:val="00631971"/>
    <w:rsid w:val="006340F8"/>
    <w:rsid w:val="00635843"/>
    <w:rsid w:val="0063762B"/>
    <w:rsid w:val="00637A3F"/>
    <w:rsid w:val="00646548"/>
    <w:rsid w:val="00647CC8"/>
    <w:rsid w:val="00652410"/>
    <w:rsid w:val="00652F66"/>
    <w:rsid w:val="00672CCE"/>
    <w:rsid w:val="00676413"/>
    <w:rsid w:val="0068182C"/>
    <w:rsid w:val="006827E6"/>
    <w:rsid w:val="006848B0"/>
    <w:rsid w:val="006854E5"/>
    <w:rsid w:val="0069436F"/>
    <w:rsid w:val="006A0B9F"/>
    <w:rsid w:val="006A1A08"/>
    <w:rsid w:val="006A3C52"/>
    <w:rsid w:val="006A56DA"/>
    <w:rsid w:val="006B3825"/>
    <w:rsid w:val="006B4466"/>
    <w:rsid w:val="006B5684"/>
    <w:rsid w:val="006C013C"/>
    <w:rsid w:val="006C39FC"/>
    <w:rsid w:val="006C3ABC"/>
    <w:rsid w:val="006C3BB4"/>
    <w:rsid w:val="006C5029"/>
    <w:rsid w:val="006D23B0"/>
    <w:rsid w:val="006D2AD0"/>
    <w:rsid w:val="006E1657"/>
    <w:rsid w:val="006E2975"/>
    <w:rsid w:val="006F2A24"/>
    <w:rsid w:val="007023E7"/>
    <w:rsid w:val="007119FD"/>
    <w:rsid w:val="0072115C"/>
    <w:rsid w:val="00724CE3"/>
    <w:rsid w:val="007277B2"/>
    <w:rsid w:val="00730268"/>
    <w:rsid w:val="00731A3A"/>
    <w:rsid w:val="007537F8"/>
    <w:rsid w:val="00755F6B"/>
    <w:rsid w:val="00756F36"/>
    <w:rsid w:val="0075747D"/>
    <w:rsid w:val="00761BD8"/>
    <w:rsid w:val="00763374"/>
    <w:rsid w:val="00770551"/>
    <w:rsid w:val="00774270"/>
    <w:rsid w:val="0077573B"/>
    <w:rsid w:val="007803A9"/>
    <w:rsid w:val="00780927"/>
    <w:rsid w:val="007819EB"/>
    <w:rsid w:val="00793AC2"/>
    <w:rsid w:val="007943BD"/>
    <w:rsid w:val="00795530"/>
    <w:rsid w:val="007A300D"/>
    <w:rsid w:val="007A7A59"/>
    <w:rsid w:val="007B0E8F"/>
    <w:rsid w:val="007D380D"/>
    <w:rsid w:val="007D7265"/>
    <w:rsid w:val="007E0B61"/>
    <w:rsid w:val="007E1819"/>
    <w:rsid w:val="007E3593"/>
    <w:rsid w:val="007E7340"/>
    <w:rsid w:val="007F22B3"/>
    <w:rsid w:val="007F259D"/>
    <w:rsid w:val="00801A1C"/>
    <w:rsid w:val="00802D9D"/>
    <w:rsid w:val="00810217"/>
    <w:rsid w:val="00810A54"/>
    <w:rsid w:val="0081238D"/>
    <w:rsid w:val="00815FC2"/>
    <w:rsid w:val="008179A4"/>
    <w:rsid w:val="00820308"/>
    <w:rsid w:val="008213C1"/>
    <w:rsid w:val="008215A6"/>
    <w:rsid w:val="00827842"/>
    <w:rsid w:val="00827E8D"/>
    <w:rsid w:val="00830688"/>
    <w:rsid w:val="00835DC8"/>
    <w:rsid w:val="0083636E"/>
    <w:rsid w:val="00842E3E"/>
    <w:rsid w:val="00844839"/>
    <w:rsid w:val="00845CD6"/>
    <w:rsid w:val="00854F2A"/>
    <w:rsid w:val="00855AD0"/>
    <w:rsid w:val="00862773"/>
    <w:rsid w:val="00862A5B"/>
    <w:rsid w:val="00863A92"/>
    <w:rsid w:val="00867528"/>
    <w:rsid w:val="0086794F"/>
    <w:rsid w:val="00870F3A"/>
    <w:rsid w:val="00871000"/>
    <w:rsid w:val="0087717B"/>
    <w:rsid w:val="00881CE0"/>
    <w:rsid w:val="008914E5"/>
    <w:rsid w:val="00894094"/>
    <w:rsid w:val="008959F6"/>
    <w:rsid w:val="008B1ACA"/>
    <w:rsid w:val="008B1D6D"/>
    <w:rsid w:val="008B4C8C"/>
    <w:rsid w:val="008B7140"/>
    <w:rsid w:val="008C232B"/>
    <w:rsid w:val="008C6C1F"/>
    <w:rsid w:val="008C7206"/>
    <w:rsid w:val="008D5DE5"/>
    <w:rsid w:val="008F1230"/>
    <w:rsid w:val="008F3B8E"/>
    <w:rsid w:val="008F3DAB"/>
    <w:rsid w:val="008F7B77"/>
    <w:rsid w:val="008F7B91"/>
    <w:rsid w:val="00903160"/>
    <w:rsid w:val="00907DE5"/>
    <w:rsid w:val="0091485A"/>
    <w:rsid w:val="009161BA"/>
    <w:rsid w:val="009161C8"/>
    <w:rsid w:val="00924D4A"/>
    <w:rsid w:val="00933BB4"/>
    <w:rsid w:val="00941023"/>
    <w:rsid w:val="00941F2F"/>
    <w:rsid w:val="00942802"/>
    <w:rsid w:val="00942BC4"/>
    <w:rsid w:val="00943BA6"/>
    <w:rsid w:val="0094479B"/>
    <w:rsid w:val="00944AE9"/>
    <w:rsid w:val="00953BA6"/>
    <w:rsid w:val="00956BEA"/>
    <w:rsid w:val="00956F8D"/>
    <w:rsid w:val="00962891"/>
    <w:rsid w:val="0096354A"/>
    <w:rsid w:val="00971455"/>
    <w:rsid w:val="00972FC8"/>
    <w:rsid w:val="00975072"/>
    <w:rsid w:val="00977C05"/>
    <w:rsid w:val="009838F4"/>
    <w:rsid w:val="00984ACD"/>
    <w:rsid w:val="0098574F"/>
    <w:rsid w:val="00990AC3"/>
    <w:rsid w:val="00990DCC"/>
    <w:rsid w:val="00991A4F"/>
    <w:rsid w:val="009934DC"/>
    <w:rsid w:val="009A0D02"/>
    <w:rsid w:val="009A4448"/>
    <w:rsid w:val="009A49C3"/>
    <w:rsid w:val="009A5D63"/>
    <w:rsid w:val="009B3445"/>
    <w:rsid w:val="009B5E2B"/>
    <w:rsid w:val="009C1C7E"/>
    <w:rsid w:val="009C3181"/>
    <w:rsid w:val="009C4FD7"/>
    <w:rsid w:val="009C7C65"/>
    <w:rsid w:val="009D44E3"/>
    <w:rsid w:val="009D5426"/>
    <w:rsid w:val="009D62B9"/>
    <w:rsid w:val="009E3FCD"/>
    <w:rsid w:val="009E40E7"/>
    <w:rsid w:val="009E4A5C"/>
    <w:rsid w:val="009E5B0F"/>
    <w:rsid w:val="009F1667"/>
    <w:rsid w:val="009F2317"/>
    <w:rsid w:val="009F4214"/>
    <w:rsid w:val="00A00CE6"/>
    <w:rsid w:val="00A04833"/>
    <w:rsid w:val="00A04F9F"/>
    <w:rsid w:val="00A062F2"/>
    <w:rsid w:val="00A07811"/>
    <w:rsid w:val="00A1230F"/>
    <w:rsid w:val="00A22CBB"/>
    <w:rsid w:val="00A23153"/>
    <w:rsid w:val="00A26648"/>
    <w:rsid w:val="00A33DEC"/>
    <w:rsid w:val="00A41D4D"/>
    <w:rsid w:val="00A51941"/>
    <w:rsid w:val="00A52AA1"/>
    <w:rsid w:val="00A56FFF"/>
    <w:rsid w:val="00A57FAA"/>
    <w:rsid w:val="00A67A4C"/>
    <w:rsid w:val="00A81095"/>
    <w:rsid w:val="00A8452F"/>
    <w:rsid w:val="00A84CA4"/>
    <w:rsid w:val="00AA6C7C"/>
    <w:rsid w:val="00AB2607"/>
    <w:rsid w:val="00AB403F"/>
    <w:rsid w:val="00AB7963"/>
    <w:rsid w:val="00AC4376"/>
    <w:rsid w:val="00AC53C5"/>
    <w:rsid w:val="00AC7F56"/>
    <w:rsid w:val="00AD01B5"/>
    <w:rsid w:val="00AE01DB"/>
    <w:rsid w:val="00AE0E4A"/>
    <w:rsid w:val="00AE2700"/>
    <w:rsid w:val="00AE52DD"/>
    <w:rsid w:val="00AF56C2"/>
    <w:rsid w:val="00AF7CE2"/>
    <w:rsid w:val="00B05076"/>
    <w:rsid w:val="00B11542"/>
    <w:rsid w:val="00B138CF"/>
    <w:rsid w:val="00B15C4B"/>
    <w:rsid w:val="00B20A0F"/>
    <w:rsid w:val="00B20B57"/>
    <w:rsid w:val="00B22064"/>
    <w:rsid w:val="00B34B07"/>
    <w:rsid w:val="00B379D4"/>
    <w:rsid w:val="00B437A7"/>
    <w:rsid w:val="00B45593"/>
    <w:rsid w:val="00B46B7C"/>
    <w:rsid w:val="00B47F37"/>
    <w:rsid w:val="00B5422D"/>
    <w:rsid w:val="00B54622"/>
    <w:rsid w:val="00B566FC"/>
    <w:rsid w:val="00B6041E"/>
    <w:rsid w:val="00B6132D"/>
    <w:rsid w:val="00B65445"/>
    <w:rsid w:val="00B676D0"/>
    <w:rsid w:val="00B7267F"/>
    <w:rsid w:val="00B73138"/>
    <w:rsid w:val="00B77B90"/>
    <w:rsid w:val="00B77EEC"/>
    <w:rsid w:val="00B9189F"/>
    <w:rsid w:val="00BA498E"/>
    <w:rsid w:val="00BA61BC"/>
    <w:rsid w:val="00BB3D08"/>
    <w:rsid w:val="00BB5534"/>
    <w:rsid w:val="00BB64B1"/>
    <w:rsid w:val="00BB73C1"/>
    <w:rsid w:val="00BC482D"/>
    <w:rsid w:val="00BC6E17"/>
    <w:rsid w:val="00BE14C9"/>
    <w:rsid w:val="00BF0FAB"/>
    <w:rsid w:val="00BF14B0"/>
    <w:rsid w:val="00BF22F7"/>
    <w:rsid w:val="00BF270C"/>
    <w:rsid w:val="00BF54B4"/>
    <w:rsid w:val="00BF5F69"/>
    <w:rsid w:val="00C01381"/>
    <w:rsid w:val="00C03CC6"/>
    <w:rsid w:val="00C043AA"/>
    <w:rsid w:val="00C05A8F"/>
    <w:rsid w:val="00C078A7"/>
    <w:rsid w:val="00C11482"/>
    <w:rsid w:val="00C15ED4"/>
    <w:rsid w:val="00C2084A"/>
    <w:rsid w:val="00C2411D"/>
    <w:rsid w:val="00C24302"/>
    <w:rsid w:val="00C24F35"/>
    <w:rsid w:val="00C301A7"/>
    <w:rsid w:val="00C30989"/>
    <w:rsid w:val="00C31C77"/>
    <w:rsid w:val="00C3213D"/>
    <w:rsid w:val="00C36A43"/>
    <w:rsid w:val="00C501B4"/>
    <w:rsid w:val="00C52747"/>
    <w:rsid w:val="00C53E61"/>
    <w:rsid w:val="00C60902"/>
    <w:rsid w:val="00C6327D"/>
    <w:rsid w:val="00C658BB"/>
    <w:rsid w:val="00C72824"/>
    <w:rsid w:val="00C72BD0"/>
    <w:rsid w:val="00C73C14"/>
    <w:rsid w:val="00C77B39"/>
    <w:rsid w:val="00C8116E"/>
    <w:rsid w:val="00C827B0"/>
    <w:rsid w:val="00C922C2"/>
    <w:rsid w:val="00C9257F"/>
    <w:rsid w:val="00C95F69"/>
    <w:rsid w:val="00C978BD"/>
    <w:rsid w:val="00CA12A6"/>
    <w:rsid w:val="00CA1CE7"/>
    <w:rsid w:val="00CA2492"/>
    <w:rsid w:val="00CB4192"/>
    <w:rsid w:val="00CC1F38"/>
    <w:rsid w:val="00CD33CE"/>
    <w:rsid w:val="00CD3E6A"/>
    <w:rsid w:val="00CD74FF"/>
    <w:rsid w:val="00CE0623"/>
    <w:rsid w:val="00CE0FBE"/>
    <w:rsid w:val="00CE3B08"/>
    <w:rsid w:val="00CF125C"/>
    <w:rsid w:val="00CF43F6"/>
    <w:rsid w:val="00D03F1C"/>
    <w:rsid w:val="00D04EA2"/>
    <w:rsid w:val="00D16EDC"/>
    <w:rsid w:val="00D207FA"/>
    <w:rsid w:val="00D30183"/>
    <w:rsid w:val="00D31533"/>
    <w:rsid w:val="00D316EB"/>
    <w:rsid w:val="00D336FF"/>
    <w:rsid w:val="00D44D33"/>
    <w:rsid w:val="00D45A62"/>
    <w:rsid w:val="00D45F4F"/>
    <w:rsid w:val="00D50C28"/>
    <w:rsid w:val="00D65EA2"/>
    <w:rsid w:val="00D75911"/>
    <w:rsid w:val="00D75C29"/>
    <w:rsid w:val="00D76D0C"/>
    <w:rsid w:val="00D80D09"/>
    <w:rsid w:val="00D82377"/>
    <w:rsid w:val="00D913A9"/>
    <w:rsid w:val="00D920E0"/>
    <w:rsid w:val="00DA4CC5"/>
    <w:rsid w:val="00DA5718"/>
    <w:rsid w:val="00DB18DF"/>
    <w:rsid w:val="00DB35CF"/>
    <w:rsid w:val="00DB63F7"/>
    <w:rsid w:val="00DC0FFD"/>
    <w:rsid w:val="00DC7177"/>
    <w:rsid w:val="00DE1353"/>
    <w:rsid w:val="00E00274"/>
    <w:rsid w:val="00E0370F"/>
    <w:rsid w:val="00E03D80"/>
    <w:rsid w:val="00E12672"/>
    <w:rsid w:val="00E15AD9"/>
    <w:rsid w:val="00E15B3D"/>
    <w:rsid w:val="00E16C19"/>
    <w:rsid w:val="00E17602"/>
    <w:rsid w:val="00E20874"/>
    <w:rsid w:val="00E211B7"/>
    <w:rsid w:val="00E25067"/>
    <w:rsid w:val="00E256A1"/>
    <w:rsid w:val="00E25DD9"/>
    <w:rsid w:val="00E40A88"/>
    <w:rsid w:val="00E455FB"/>
    <w:rsid w:val="00E46ABE"/>
    <w:rsid w:val="00E476D2"/>
    <w:rsid w:val="00E4778C"/>
    <w:rsid w:val="00E53317"/>
    <w:rsid w:val="00E57861"/>
    <w:rsid w:val="00E6383E"/>
    <w:rsid w:val="00E63CD1"/>
    <w:rsid w:val="00E6448B"/>
    <w:rsid w:val="00E71F87"/>
    <w:rsid w:val="00E748F7"/>
    <w:rsid w:val="00E77E58"/>
    <w:rsid w:val="00E815FF"/>
    <w:rsid w:val="00E914AB"/>
    <w:rsid w:val="00E9158F"/>
    <w:rsid w:val="00E92296"/>
    <w:rsid w:val="00E9488E"/>
    <w:rsid w:val="00E9648D"/>
    <w:rsid w:val="00EA0B23"/>
    <w:rsid w:val="00EB060F"/>
    <w:rsid w:val="00EB510C"/>
    <w:rsid w:val="00EB5F5C"/>
    <w:rsid w:val="00EC0B88"/>
    <w:rsid w:val="00EC1B38"/>
    <w:rsid w:val="00EC4B1B"/>
    <w:rsid w:val="00ED03D9"/>
    <w:rsid w:val="00ED1833"/>
    <w:rsid w:val="00ED1F18"/>
    <w:rsid w:val="00ED3F2B"/>
    <w:rsid w:val="00EE21C3"/>
    <w:rsid w:val="00EE26BA"/>
    <w:rsid w:val="00EE4B0C"/>
    <w:rsid w:val="00EE622B"/>
    <w:rsid w:val="00EF327D"/>
    <w:rsid w:val="00EF3AD8"/>
    <w:rsid w:val="00EF6181"/>
    <w:rsid w:val="00F02BB9"/>
    <w:rsid w:val="00F41BC5"/>
    <w:rsid w:val="00F43ABD"/>
    <w:rsid w:val="00F448A1"/>
    <w:rsid w:val="00F5085D"/>
    <w:rsid w:val="00F54FC0"/>
    <w:rsid w:val="00F61DC6"/>
    <w:rsid w:val="00F63C6E"/>
    <w:rsid w:val="00F63D65"/>
    <w:rsid w:val="00F661DE"/>
    <w:rsid w:val="00F673D7"/>
    <w:rsid w:val="00F92F9B"/>
    <w:rsid w:val="00F94022"/>
    <w:rsid w:val="00F9548F"/>
    <w:rsid w:val="00FA26E1"/>
    <w:rsid w:val="00FA28E9"/>
    <w:rsid w:val="00FA2DE4"/>
    <w:rsid w:val="00FA4B39"/>
    <w:rsid w:val="00FA67FA"/>
    <w:rsid w:val="00FB15DD"/>
    <w:rsid w:val="00FB5820"/>
    <w:rsid w:val="00FC17A3"/>
    <w:rsid w:val="00FC7354"/>
    <w:rsid w:val="00FD29C0"/>
    <w:rsid w:val="00FD7823"/>
    <w:rsid w:val="00FE2263"/>
    <w:rsid w:val="00FE33A4"/>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 w:type="paragraph" w:customStyle="1" w:styleId="BodyDlist">
    <w:name w:val="Body D list"/>
    <w:basedOn w:val="Standard"/>
    <w:uiPriority w:val="99"/>
    <w:rsid w:val="00477760"/>
    <w:pPr>
      <w:overflowPunct/>
      <w:spacing w:after="57" w:line="200" w:lineRule="atLeast"/>
      <w:ind w:left="170" w:hanging="170"/>
      <w:jc w:val="both"/>
      <w:textAlignment w:val="center"/>
    </w:pPr>
    <w:rPr>
      <w:rFonts w:ascii="Gotham Book" w:hAnsi="Gotham Book" w:cs="Gotham Book"/>
      <w:color w:val="000000"/>
      <w:sz w:val="16"/>
      <w:szCs w:val="16"/>
      <w:lang w:val="de-CH" w:bidi="ar-SA"/>
    </w:rPr>
  </w:style>
  <w:style w:type="paragraph" w:customStyle="1" w:styleId="BodyDE">
    <w:name w:val="Body DE"/>
    <w:basedOn w:val="Standard"/>
    <w:uiPriority w:val="99"/>
    <w:rsid w:val="00B6132D"/>
    <w:pPr>
      <w:overflowPunct/>
      <w:spacing w:after="57" w:line="210" w:lineRule="atLeast"/>
      <w:jc w:val="both"/>
      <w:textAlignment w:val="center"/>
    </w:pPr>
    <w:rPr>
      <w:rFonts w:ascii="Gotham Book" w:hAnsi="Gotham Book" w:cs="Gotham Book"/>
      <w:color w:val="000000"/>
      <w:sz w:val="16"/>
      <w:szCs w:val="16"/>
      <w:lang w:val="de-CH" w:bidi="ar-SA"/>
    </w:rPr>
  </w:style>
  <w:style w:type="paragraph" w:customStyle="1" w:styleId="BodyEN">
    <w:name w:val="Body EN"/>
    <w:basedOn w:val="Standard"/>
    <w:uiPriority w:val="99"/>
    <w:rsid w:val="007A7A59"/>
    <w:pPr>
      <w:overflowPunct/>
      <w:spacing w:after="57" w:line="220" w:lineRule="atLeast"/>
      <w:jc w:val="both"/>
      <w:textAlignment w:val="center"/>
    </w:pPr>
    <w:rPr>
      <w:rFonts w:ascii="Gotham Book" w:hAnsi="Gotham Book" w:cs="Gotham Book"/>
      <w:color w:val="000000"/>
      <w:sz w:val="16"/>
      <w:szCs w:val="16"/>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 w:type="paragraph" w:customStyle="1" w:styleId="BodyDlist">
    <w:name w:val="Body D list"/>
    <w:basedOn w:val="Standard"/>
    <w:uiPriority w:val="99"/>
    <w:rsid w:val="00477760"/>
    <w:pPr>
      <w:overflowPunct/>
      <w:spacing w:after="57" w:line="200" w:lineRule="atLeast"/>
      <w:ind w:left="170" w:hanging="170"/>
      <w:jc w:val="both"/>
      <w:textAlignment w:val="center"/>
    </w:pPr>
    <w:rPr>
      <w:rFonts w:ascii="Gotham Book" w:hAnsi="Gotham Book" w:cs="Gotham Book"/>
      <w:color w:val="000000"/>
      <w:sz w:val="16"/>
      <w:szCs w:val="16"/>
      <w:lang w:val="de-CH" w:bidi="ar-SA"/>
    </w:rPr>
  </w:style>
  <w:style w:type="paragraph" w:customStyle="1" w:styleId="BodyDE">
    <w:name w:val="Body DE"/>
    <w:basedOn w:val="Standard"/>
    <w:uiPriority w:val="99"/>
    <w:rsid w:val="00B6132D"/>
    <w:pPr>
      <w:overflowPunct/>
      <w:spacing w:after="57" w:line="210" w:lineRule="atLeast"/>
      <w:jc w:val="both"/>
      <w:textAlignment w:val="center"/>
    </w:pPr>
    <w:rPr>
      <w:rFonts w:ascii="Gotham Book" w:hAnsi="Gotham Book" w:cs="Gotham Book"/>
      <w:color w:val="000000"/>
      <w:sz w:val="16"/>
      <w:szCs w:val="16"/>
      <w:lang w:val="de-CH" w:bidi="ar-SA"/>
    </w:rPr>
  </w:style>
  <w:style w:type="paragraph" w:customStyle="1" w:styleId="BodyEN">
    <w:name w:val="Body EN"/>
    <w:basedOn w:val="Standard"/>
    <w:uiPriority w:val="99"/>
    <w:rsid w:val="007A7A59"/>
    <w:pPr>
      <w:overflowPunct/>
      <w:spacing w:after="57" w:line="220" w:lineRule="atLeast"/>
      <w:jc w:val="both"/>
      <w:textAlignment w:val="center"/>
    </w:pPr>
    <w:rPr>
      <w:rFonts w:ascii="Gotham Book" w:hAnsi="Gotham Book" w:cs="Gotham Book"/>
      <w:color w:val="000000"/>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216232947">
      <w:bodyDiv w:val="1"/>
      <w:marLeft w:val="0"/>
      <w:marRight w:val="0"/>
      <w:marTop w:val="0"/>
      <w:marBottom w:val="0"/>
      <w:divBdr>
        <w:top w:val="none" w:sz="0" w:space="0" w:color="auto"/>
        <w:left w:val="none" w:sz="0" w:space="0" w:color="auto"/>
        <w:bottom w:val="none" w:sz="0" w:space="0" w:color="auto"/>
        <w:right w:val="none" w:sz="0" w:space="0" w:color="auto"/>
      </w:divBdr>
      <w:divsChild>
        <w:div w:id="1083183387">
          <w:marLeft w:val="0"/>
          <w:marRight w:val="0"/>
          <w:marTop w:val="0"/>
          <w:marBottom w:val="0"/>
          <w:divBdr>
            <w:top w:val="none" w:sz="0" w:space="0" w:color="auto"/>
            <w:left w:val="none" w:sz="0" w:space="0" w:color="auto"/>
            <w:bottom w:val="none" w:sz="0" w:space="0" w:color="auto"/>
            <w:right w:val="none" w:sz="0" w:space="0" w:color="auto"/>
          </w:divBdr>
          <w:divsChild>
            <w:div w:id="69206031">
              <w:marLeft w:val="0"/>
              <w:marRight w:val="0"/>
              <w:marTop w:val="0"/>
              <w:marBottom w:val="0"/>
              <w:divBdr>
                <w:top w:val="none" w:sz="0" w:space="0" w:color="auto"/>
                <w:left w:val="none" w:sz="0" w:space="0" w:color="auto"/>
                <w:bottom w:val="none" w:sz="0" w:space="0" w:color="auto"/>
                <w:right w:val="none" w:sz="0" w:space="0" w:color="auto"/>
              </w:divBdr>
              <w:divsChild>
                <w:div w:id="2052142537">
                  <w:marLeft w:val="0"/>
                  <w:marRight w:val="0"/>
                  <w:marTop w:val="0"/>
                  <w:marBottom w:val="0"/>
                  <w:divBdr>
                    <w:top w:val="none" w:sz="0" w:space="0" w:color="auto"/>
                    <w:left w:val="none" w:sz="0" w:space="0" w:color="auto"/>
                    <w:bottom w:val="none" w:sz="0" w:space="0" w:color="auto"/>
                    <w:right w:val="none" w:sz="0" w:space="0" w:color="auto"/>
                  </w:divBdr>
                  <w:divsChild>
                    <w:div w:id="510295549">
                      <w:marLeft w:val="0"/>
                      <w:marRight w:val="0"/>
                      <w:marTop w:val="0"/>
                      <w:marBottom w:val="0"/>
                      <w:divBdr>
                        <w:top w:val="none" w:sz="0" w:space="0" w:color="auto"/>
                        <w:left w:val="none" w:sz="0" w:space="0" w:color="auto"/>
                        <w:bottom w:val="none" w:sz="0" w:space="0" w:color="auto"/>
                        <w:right w:val="none" w:sz="0" w:space="0" w:color="auto"/>
                      </w:divBdr>
                      <w:divsChild>
                        <w:div w:id="452290521">
                          <w:marLeft w:val="0"/>
                          <w:marRight w:val="0"/>
                          <w:marTop w:val="0"/>
                          <w:marBottom w:val="0"/>
                          <w:divBdr>
                            <w:top w:val="none" w:sz="0" w:space="0" w:color="auto"/>
                            <w:left w:val="none" w:sz="0" w:space="0" w:color="auto"/>
                            <w:bottom w:val="none" w:sz="0" w:space="0" w:color="auto"/>
                            <w:right w:val="none" w:sz="0" w:space="0" w:color="auto"/>
                          </w:divBdr>
                          <w:divsChild>
                            <w:div w:id="252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E08F3-93E9-4F05-8F49-DFFA508B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5965</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6726</CharactersWithSpaces>
  <SharedDoc>false</SharedDoc>
  <HLinks>
    <vt:vector size="30"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ariant>
        <vt:i4>3670120</vt:i4>
      </vt:variant>
      <vt:variant>
        <vt:i4>0</vt:i4>
      </vt:variant>
      <vt:variant>
        <vt:i4>0</vt:i4>
      </vt:variant>
      <vt:variant>
        <vt:i4>5</vt:i4>
      </vt:variant>
      <vt:variant>
        <vt:lpwstr>http://www.coperion.com/NPE2015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Bettina König</cp:lastModifiedBy>
  <cp:revision>3</cp:revision>
  <cp:lastPrinted>2015-08-21T07:18:00Z</cp:lastPrinted>
  <dcterms:created xsi:type="dcterms:W3CDTF">2015-08-21T07:19:00Z</dcterms:created>
  <dcterms:modified xsi:type="dcterms:W3CDTF">2015-08-21T07:19:00Z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