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1101D6">
        <w:trPr>
          <w:cantSplit/>
          <w:trHeight w:val="118"/>
        </w:trPr>
        <w:tc>
          <w:tcPr>
            <w:tcW w:w="7140" w:type="dxa"/>
          </w:tcPr>
          <w:p w:rsidR="00E17602" w:rsidRDefault="00E17602">
            <w:pPr>
              <w:spacing w:line="190" w:lineRule="exact"/>
              <w:rPr>
                <w:noProof/>
                <w:sz w:val="15"/>
                <w:szCs w:val="15"/>
              </w:rPr>
            </w:pPr>
          </w:p>
        </w:tc>
        <w:tc>
          <w:tcPr>
            <w:tcW w:w="2993" w:type="dxa"/>
            <w:vMerge w:val="restart"/>
          </w:tcPr>
          <w:p w:rsidR="00E17602" w:rsidRPr="001101D6" w:rsidRDefault="00C30989">
            <w:pPr>
              <w:spacing w:line="200" w:lineRule="exact"/>
              <w:rPr>
                <w:b/>
                <w:bCs/>
                <w:sz w:val="14"/>
                <w:lang w:val="en-US"/>
              </w:rPr>
            </w:pPr>
            <w:bookmarkStart w:id="0" w:name="CompanyName"/>
            <w:bookmarkStart w:id="1" w:name="AddressLine"/>
            <w:bookmarkEnd w:id="0"/>
            <w:bookmarkEnd w:id="1"/>
            <w:r w:rsidRPr="001101D6">
              <w:rPr>
                <w:b/>
                <w:bCs/>
                <w:sz w:val="14"/>
                <w:lang w:val="en-US"/>
              </w:rPr>
              <w:t>Contac</w:t>
            </w:r>
            <w:r w:rsidR="00230854" w:rsidRPr="001101D6">
              <w:rPr>
                <w:b/>
                <w:bCs/>
                <w:sz w:val="14"/>
                <w:lang w:val="en-US"/>
              </w:rPr>
              <w:t>t</w:t>
            </w:r>
          </w:p>
          <w:p w:rsidR="00E17602" w:rsidRPr="001101D6" w:rsidRDefault="001101D6" w:rsidP="001101D6">
            <w:pPr>
              <w:spacing w:line="200" w:lineRule="exact"/>
              <w:rPr>
                <w:bCs/>
                <w:sz w:val="14"/>
                <w:lang w:val="en-US"/>
              </w:rPr>
            </w:pPr>
            <w:r>
              <w:rPr>
                <w:bCs/>
                <w:sz w:val="14"/>
                <w:lang w:val="en-US"/>
              </w:rPr>
              <w:t>Bettina Koenig</w:t>
            </w:r>
          </w:p>
          <w:p w:rsidR="00E17602" w:rsidRPr="001101D6" w:rsidRDefault="006D2AD0" w:rsidP="001101D6">
            <w:pPr>
              <w:spacing w:line="200" w:lineRule="exact"/>
              <w:rPr>
                <w:bCs/>
                <w:sz w:val="14"/>
                <w:lang w:val="en-US"/>
              </w:rPr>
            </w:pPr>
            <w:r w:rsidRPr="001101D6">
              <w:rPr>
                <w:bCs/>
                <w:sz w:val="14"/>
                <w:lang w:val="en-US"/>
              </w:rPr>
              <w:t xml:space="preserve">Marketing </w:t>
            </w:r>
            <w:r w:rsidR="001101D6">
              <w:rPr>
                <w:bCs/>
                <w:sz w:val="14"/>
                <w:lang w:val="en-US"/>
              </w:rPr>
              <w:t>Director</w:t>
            </w:r>
          </w:p>
          <w:p w:rsidR="00E17602" w:rsidRPr="001101D6" w:rsidRDefault="00E17602">
            <w:pPr>
              <w:spacing w:line="200" w:lineRule="exact"/>
              <w:rPr>
                <w:bCs/>
                <w:sz w:val="14"/>
                <w:lang w:val="en-US"/>
              </w:rPr>
            </w:pPr>
            <w:proofErr w:type="spellStart"/>
            <w:r w:rsidRPr="001101D6">
              <w:rPr>
                <w:bCs/>
                <w:sz w:val="14"/>
                <w:lang w:val="en-US"/>
              </w:rPr>
              <w:t>Coperion</w:t>
            </w:r>
            <w:proofErr w:type="spellEnd"/>
            <w:r w:rsidRPr="001101D6">
              <w:rPr>
                <w:bCs/>
                <w:sz w:val="14"/>
                <w:lang w:val="en-US"/>
              </w:rPr>
              <w:t xml:space="preserve"> GmbH</w:t>
            </w:r>
          </w:p>
          <w:p w:rsidR="00E17602" w:rsidRDefault="00E17602">
            <w:pPr>
              <w:spacing w:line="200" w:lineRule="exact"/>
              <w:rPr>
                <w:bCs/>
                <w:sz w:val="14"/>
              </w:rPr>
            </w:pPr>
            <w:proofErr w:type="spellStart"/>
            <w:r>
              <w:rPr>
                <w:bCs/>
                <w:sz w:val="14"/>
              </w:rPr>
              <w:t>Theodorstrasse</w:t>
            </w:r>
            <w:proofErr w:type="spellEnd"/>
            <w:r>
              <w:rPr>
                <w:bCs/>
                <w:sz w:val="14"/>
              </w:rPr>
              <w:t xml:space="preserve"> 10</w:t>
            </w:r>
          </w:p>
          <w:p w:rsidR="00E17602" w:rsidRDefault="00E17602">
            <w:pPr>
              <w:spacing w:line="200" w:lineRule="exact"/>
              <w:rPr>
                <w:bCs/>
                <w:sz w:val="14"/>
              </w:rPr>
            </w:pPr>
            <w:r>
              <w:rPr>
                <w:bCs/>
                <w:sz w:val="14"/>
              </w:rPr>
              <w:t>70469 Stuttgart / Germany</w:t>
            </w:r>
          </w:p>
          <w:p w:rsidR="00E17602" w:rsidRDefault="00E17602">
            <w:pPr>
              <w:spacing w:line="200" w:lineRule="exact"/>
              <w:rPr>
                <w:bCs/>
                <w:sz w:val="14"/>
              </w:rPr>
            </w:pPr>
          </w:p>
          <w:p w:rsidR="00E17602" w:rsidRPr="00244B02" w:rsidRDefault="001101D6">
            <w:pPr>
              <w:spacing w:line="200" w:lineRule="exact"/>
              <w:rPr>
                <w:bCs/>
                <w:sz w:val="14"/>
              </w:rPr>
            </w:pPr>
            <w:r w:rsidRPr="00244B02">
              <w:rPr>
                <w:bCs/>
                <w:sz w:val="14"/>
              </w:rPr>
              <w:t>Telefon +49 (0)711 897 22 15</w:t>
            </w:r>
          </w:p>
          <w:p w:rsidR="00E17602" w:rsidRPr="00244B02" w:rsidRDefault="001101D6">
            <w:pPr>
              <w:spacing w:line="200" w:lineRule="exact"/>
              <w:rPr>
                <w:bCs/>
                <w:sz w:val="14"/>
              </w:rPr>
            </w:pPr>
            <w:r w:rsidRPr="00244B02">
              <w:rPr>
                <w:bCs/>
                <w:sz w:val="14"/>
              </w:rPr>
              <w:t>Telefax +49 (0)711 897 39 40</w:t>
            </w:r>
          </w:p>
          <w:p w:rsidR="00E17602" w:rsidRPr="00244B02" w:rsidRDefault="001101D6">
            <w:pPr>
              <w:spacing w:line="200" w:lineRule="exact"/>
              <w:rPr>
                <w:bCs/>
                <w:sz w:val="14"/>
              </w:rPr>
            </w:pPr>
            <w:r w:rsidRPr="00244B02">
              <w:rPr>
                <w:bCs/>
                <w:sz w:val="14"/>
              </w:rPr>
              <w:t>Bettina.koenig</w:t>
            </w:r>
            <w:r w:rsidR="00E17602" w:rsidRPr="00244B02">
              <w:rPr>
                <w:bCs/>
                <w:sz w:val="14"/>
              </w:rPr>
              <w:t>@coperion.com</w:t>
            </w:r>
          </w:p>
          <w:p w:rsidR="00E17602" w:rsidRPr="00244B02" w:rsidRDefault="00E17602">
            <w:pPr>
              <w:spacing w:line="200" w:lineRule="exact"/>
              <w:rPr>
                <w:bCs/>
                <w:sz w:val="14"/>
              </w:rPr>
            </w:pPr>
            <w:r w:rsidRPr="00244B02">
              <w:rPr>
                <w:bCs/>
                <w:sz w:val="14"/>
              </w:rPr>
              <w:t>www.coperion.com</w:t>
            </w:r>
          </w:p>
          <w:p w:rsidR="00E17602" w:rsidRPr="00244B02" w:rsidRDefault="00E17602">
            <w:pPr>
              <w:spacing w:line="200" w:lineRule="exact"/>
              <w:rPr>
                <w:noProof/>
                <w:sz w:val="15"/>
                <w:szCs w:val="15"/>
              </w:rPr>
            </w:pPr>
          </w:p>
        </w:tc>
      </w:tr>
      <w:tr w:rsidR="00E17602" w:rsidRPr="001101D6">
        <w:trPr>
          <w:cantSplit/>
          <w:trHeight w:val="154"/>
        </w:trPr>
        <w:tc>
          <w:tcPr>
            <w:tcW w:w="7140" w:type="dxa"/>
          </w:tcPr>
          <w:p w:rsidR="00E17602" w:rsidRPr="00244B02" w:rsidRDefault="00E17602">
            <w:pPr>
              <w:spacing w:line="190" w:lineRule="exact"/>
              <w:rPr>
                <w:noProof/>
                <w:sz w:val="15"/>
                <w:szCs w:val="15"/>
              </w:rPr>
            </w:pPr>
          </w:p>
        </w:tc>
        <w:tc>
          <w:tcPr>
            <w:tcW w:w="2993" w:type="dxa"/>
            <w:vMerge/>
          </w:tcPr>
          <w:p w:rsidR="00E17602" w:rsidRPr="00244B02" w:rsidRDefault="00E17602">
            <w:pPr>
              <w:pStyle w:val="Kopfzeile"/>
              <w:spacing w:line="200" w:lineRule="exact"/>
              <w:ind w:left="-108"/>
              <w:rPr>
                <w:sz w:val="14"/>
                <w:szCs w:val="14"/>
              </w:rPr>
            </w:pPr>
            <w:bookmarkStart w:id="2" w:name="AddressLineStreet"/>
            <w:bookmarkEnd w:id="2"/>
          </w:p>
        </w:tc>
      </w:tr>
      <w:tr w:rsidR="00E17602" w:rsidRPr="001101D6">
        <w:trPr>
          <w:cantSplit/>
          <w:trHeight w:val="263"/>
        </w:trPr>
        <w:tc>
          <w:tcPr>
            <w:tcW w:w="7140" w:type="dxa"/>
          </w:tcPr>
          <w:p w:rsidR="00E17602" w:rsidRPr="00244B02" w:rsidRDefault="00E17602">
            <w:pPr>
              <w:rPr>
                <w:noProof/>
                <w:szCs w:val="22"/>
              </w:rPr>
            </w:pPr>
            <w:bookmarkStart w:id="3" w:name="Adresse"/>
            <w:bookmarkEnd w:id="3"/>
          </w:p>
        </w:tc>
        <w:tc>
          <w:tcPr>
            <w:tcW w:w="2993" w:type="dxa"/>
            <w:vMerge/>
          </w:tcPr>
          <w:p w:rsidR="00E17602" w:rsidRPr="00244B02" w:rsidRDefault="00E17602">
            <w:pPr>
              <w:pStyle w:val="Kopfzeile"/>
              <w:spacing w:line="200" w:lineRule="exact"/>
              <w:ind w:left="-108"/>
              <w:rPr>
                <w:sz w:val="14"/>
                <w:szCs w:val="14"/>
              </w:rPr>
            </w:pPr>
            <w:bookmarkStart w:id="4" w:name="AddressLineCity"/>
            <w:bookmarkEnd w:id="4"/>
          </w:p>
        </w:tc>
      </w:tr>
      <w:tr w:rsidR="00E17602" w:rsidRPr="001101D6">
        <w:trPr>
          <w:cantSplit/>
          <w:trHeight w:val="263"/>
        </w:trPr>
        <w:tc>
          <w:tcPr>
            <w:tcW w:w="7140" w:type="dxa"/>
            <w:vAlign w:val="bottom"/>
          </w:tcPr>
          <w:p w:rsidR="00E17602" w:rsidRPr="00244B02" w:rsidRDefault="00E17602">
            <w:pPr>
              <w:rPr>
                <w:noProof/>
              </w:rPr>
            </w:pPr>
            <w:bookmarkStart w:id="5" w:name="LocationDate"/>
            <w:bookmarkEnd w:id="5"/>
          </w:p>
        </w:tc>
        <w:tc>
          <w:tcPr>
            <w:tcW w:w="2993" w:type="dxa"/>
            <w:vMerge/>
          </w:tcPr>
          <w:p w:rsidR="00E17602" w:rsidRPr="00244B02" w:rsidRDefault="00E17602">
            <w:pPr>
              <w:pStyle w:val="Kopfzeile"/>
              <w:spacing w:line="200" w:lineRule="exact"/>
              <w:ind w:left="-108"/>
              <w:rPr>
                <w:sz w:val="14"/>
                <w:szCs w:val="14"/>
              </w:rPr>
            </w:pPr>
          </w:p>
        </w:tc>
      </w:tr>
    </w:tbl>
    <w:p w:rsidR="0075747D" w:rsidRPr="00244B02" w:rsidRDefault="0075747D" w:rsidP="00E57861">
      <w:pPr>
        <w:suppressAutoHyphens/>
        <w:overflowPunct/>
        <w:autoSpaceDE/>
        <w:autoSpaceDN/>
        <w:adjustRightInd/>
        <w:spacing w:before="200"/>
        <w:textAlignment w:val="auto"/>
        <w:rPr>
          <w:rFonts w:cs="Arial"/>
          <w:b/>
          <w:lang w:eastAsia="ar-SA"/>
        </w:rPr>
      </w:pPr>
    </w:p>
    <w:p w:rsidR="0075747D" w:rsidRPr="00244B02" w:rsidRDefault="0075747D" w:rsidP="00E57861">
      <w:pPr>
        <w:suppressAutoHyphens/>
        <w:overflowPunct/>
        <w:autoSpaceDE/>
        <w:autoSpaceDN/>
        <w:adjustRightInd/>
        <w:spacing w:before="200"/>
        <w:textAlignment w:val="auto"/>
        <w:rPr>
          <w:rFonts w:cs="Arial"/>
          <w:b/>
          <w:lang w:eastAsia="ar-SA"/>
        </w:rPr>
      </w:pPr>
    </w:p>
    <w:p w:rsidR="00E57861" w:rsidRPr="0094479B" w:rsidRDefault="00E57861" w:rsidP="00E57861">
      <w:pPr>
        <w:suppressAutoHyphens/>
        <w:overflowPunct/>
        <w:autoSpaceDE/>
        <w:autoSpaceDN/>
        <w:adjustRightInd/>
        <w:spacing w:before="200"/>
        <w:textAlignment w:val="auto"/>
        <w:rPr>
          <w:rFonts w:cs="Arial"/>
          <w:b/>
          <w:lang w:val="en-US" w:eastAsia="ar-SA"/>
        </w:rPr>
      </w:pPr>
      <w:r w:rsidRPr="0094479B">
        <w:rPr>
          <w:rFonts w:cs="Arial"/>
          <w:b/>
          <w:lang w:val="en-US" w:eastAsia="ar-SA"/>
        </w:rPr>
        <w:t>Press Release</w:t>
      </w:r>
    </w:p>
    <w:p w:rsidR="00E57861" w:rsidRPr="0094479B" w:rsidRDefault="00E57861" w:rsidP="00E57861">
      <w:pPr>
        <w:suppressAutoHyphens/>
        <w:autoSpaceDN/>
        <w:adjustRightInd/>
        <w:rPr>
          <w:rFonts w:cs="Arial"/>
          <w:lang w:val="en-US" w:eastAsia="ar-SA"/>
        </w:rPr>
      </w:pPr>
    </w:p>
    <w:p w:rsidR="001238F6" w:rsidRDefault="001238F6" w:rsidP="002E248D">
      <w:pPr>
        <w:pStyle w:val="berschrift14p"/>
        <w:rPr>
          <w:bCs/>
          <w:sz w:val="22"/>
          <w:szCs w:val="24"/>
          <w:lang w:val="en-US"/>
        </w:rPr>
      </w:pPr>
    </w:p>
    <w:p w:rsidR="00E57861" w:rsidRPr="002E248D" w:rsidRDefault="009B5E2B" w:rsidP="002E248D">
      <w:pPr>
        <w:pStyle w:val="berschrift14p"/>
        <w:rPr>
          <w:bCs/>
          <w:sz w:val="22"/>
          <w:szCs w:val="24"/>
          <w:lang w:val="en-US"/>
        </w:rPr>
      </w:pPr>
      <w:proofErr w:type="spellStart"/>
      <w:r w:rsidRPr="002E248D">
        <w:rPr>
          <w:bCs/>
          <w:sz w:val="22"/>
          <w:szCs w:val="24"/>
          <w:lang w:val="en-US"/>
        </w:rPr>
        <w:t>Coperion</w:t>
      </w:r>
      <w:proofErr w:type="spellEnd"/>
      <w:r w:rsidRPr="002E248D">
        <w:rPr>
          <w:bCs/>
          <w:sz w:val="22"/>
          <w:szCs w:val="24"/>
          <w:lang w:val="en-US"/>
        </w:rPr>
        <w:t xml:space="preserve"> </w:t>
      </w:r>
      <w:r w:rsidR="007F7F64">
        <w:rPr>
          <w:bCs/>
          <w:sz w:val="22"/>
          <w:szCs w:val="24"/>
          <w:lang w:val="en-US"/>
        </w:rPr>
        <w:t xml:space="preserve">and </w:t>
      </w:r>
      <w:proofErr w:type="spellStart"/>
      <w:r w:rsidR="007F7F64">
        <w:rPr>
          <w:bCs/>
          <w:sz w:val="22"/>
          <w:szCs w:val="24"/>
          <w:lang w:val="en-US"/>
        </w:rPr>
        <w:t>Coperion</w:t>
      </w:r>
      <w:proofErr w:type="spellEnd"/>
      <w:r w:rsidR="007F7F64">
        <w:rPr>
          <w:bCs/>
          <w:sz w:val="22"/>
          <w:szCs w:val="24"/>
          <w:lang w:val="en-US"/>
        </w:rPr>
        <w:t xml:space="preserve"> </w:t>
      </w:r>
      <w:r w:rsidRPr="002E248D">
        <w:rPr>
          <w:bCs/>
          <w:sz w:val="22"/>
          <w:szCs w:val="24"/>
          <w:lang w:val="en-US"/>
        </w:rPr>
        <w:t>K-</w:t>
      </w:r>
      <w:proofErr w:type="spellStart"/>
      <w:r w:rsidRPr="002E248D">
        <w:rPr>
          <w:bCs/>
          <w:sz w:val="22"/>
          <w:szCs w:val="24"/>
          <w:lang w:val="en-US"/>
        </w:rPr>
        <w:t>Tron</w:t>
      </w:r>
      <w:proofErr w:type="spellEnd"/>
      <w:r w:rsidRPr="002E248D">
        <w:rPr>
          <w:bCs/>
          <w:sz w:val="22"/>
          <w:szCs w:val="24"/>
          <w:lang w:val="en-US"/>
        </w:rPr>
        <w:t xml:space="preserve"> </w:t>
      </w:r>
      <w:r w:rsidR="001101D6" w:rsidRPr="002E248D">
        <w:rPr>
          <w:bCs/>
          <w:sz w:val="22"/>
          <w:szCs w:val="24"/>
          <w:lang w:val="en-US"/>
        </w:rPr>
        <w:t xml:space="preserve">at </w:t>
      </w:r>
      <w:proofErr w:type="spellStart"/>
      <w:r w:rsidR="002E248D">
        <w:rPr>
          <w:bCs/>
          <w:sz w:val="22"/>
          <w:szCs w:val="24"/>
          <w:lang w:val="en-US"/>
        </w:rPr>
        <w:t>Fakuma</w:t>
      </w:r>
      <w:proofErr w:type="spellEnd"/>
      <w:r w:rsidR="002E248D">
        <w:rPr>
          <w:bCs/>
          <w:sz w:val="22"/>
          <w:szCs w:val="24"/>
          <w:lang w:val="en-US"/>
        </w:rPr>
        <w:t xml:space="preserve"> 2015</w:t>
      </w:r>
    </w:p>
    <w:p w:rsidR="009B5E2B" w:rsidRPr="002E248D" w:rsidRDefault="009B5E2B" w:rsidP="009B5E2B">
      <w:pPr>
        <w:rPr>
          <w:lang w:val="en-US"/>
        </w:rPr>
      </w:pPr>
    </w:p>
    <w:p w:rsidR="00E57861" w:rsidRPr="002E248D" w:rsidRDefault="002E248D" w:rsidP="00E57861">
      <w:pPr>
        <w:suppressAutoHyphens/>
        <w:autoSpaceDN/>
        <w:adjustRightInd/>
        <w:rPr>
          <w:rFonts w:cs="Arial"/>
          <w:lang w:val="en-US" w:eastAsia="ar-SA"/>
        </w:rPr>
      </w:pPr>
      <w:r>
        <w:rPr>
          <w:rFonts w:cs="Arial"/>
          <w:b/>
          <w:bCs/>
          <w:sz w:val="28"/>
          <w:szCs w:val="28"/>
          <w:lang w:val="en-US"/>
        </w:rPr>
        <w:t>M</w:t>
      </w:r>
      <w:r w:rsidRPr="002E248D">
        <w:rPr>
          <w:rFonts w:cs="Arial"/>
          <w:b/>
          <w:bCs/>
          <w:sz w:val="28"/>
          <w:szCs w:val="28"/>
          <w:lang w:val="en-US"/>
        </w:rPr>
        <w:t>aximum material handling and changeover flexibility</w:t>
      </w:r>
    </w:p>
    <w:p w:rsidR="00E57861" w:rsidRPr="0094479B" w:rsidRDefault="00E57861" w:rsidP="00E57861">
      <w:pPr>
        <w:suppressAutoHyphens/>
        <w:overflowPunct/>
        <w:autoSpaceDE/>
        <w:autoSpaceDN/>
        <w:adjustRightInd/>
        <w:spacing w:line="360" w:lineRule="auto"/>
        <w:textAlignment w:val="auto"/>
        <w:rPr>
          <w:rFonts w:cs="Arial"/>
          <w:i/>
          <w:szCs w:val="22"/>
          <w:lang w:val="en-US" w:eastAsia="ar-SA"/>
        </w:rPr>
      </w:pPr>
    </w:p>
    <w:p w:rsidR="00F64E44" w:rsidRDefault="00E57861" w:rsidP="00D77D3D">
      <w:pPr>
        <w:suppressAutoHyphens/>
        <w:overflowPunct/>
        <w:autoSpaceDE/>
        <w:autoSpaceDN/>
        <w:adjustRightInd/>
        <w:spacing w:line="360" w:lineRule="auto"/>
        <w:textAlignment w:val="auto"/>
        <w:rPr>
          <w:rFonts w:cs="Arial"/>
          <w:szCs w:val="22"/>
          <w:lang w:val="en-GB" w:eastAsia="ar-SA"/>
        </w:rPr>
      </w:pPr>
      <w:r w:rsidRPr="0094479B">
        <w:rPr>
          <w:rFonts w:cs="Arial"/>
          <w:i/>
          <w:szCs w:val="22"/>
          <w:lang w:val="en-GB" w:eastAsia="ar-SA"/>
        </w:rPr>
        <w:t xml:space="preserve">Stuttgart, </w:t>
      </w:r>
      <w:r w:rsidR="007F7F64">
        <w:rPr>
          <w:rFonts w:cs="Arial"/>
          <w:i/>
          <w:szCs w:val="22"/>
          <w:lang w:val="en-GB" w:eastAsia="ar-SA"/>
        </w:rPr>
        <w:t>September</w:t>
      </w:r>
      <w:r w:rsidRPr="0094479B">
        <w:rPr>
          <w:rFonts w:cs="Arial"/>
          <w:i/>
          <w:szCs w:val="22"/>
          <w:lang w:val="en-GB" w:eastAsia="ar-SA"/>
        </w:rPr>
        <w:t xml:space="preserve"> 201</w:t>
      </w:r>
      <w:r w:rsidR="002E248D">
        <w:rPr>
          <w:rFonts w:cs="Arial"/>
          <w:i/>
          <w:szCs w:val="22"/>
          <w:lang w:val="en-GB" w:eastAsia="ar-SA"/>
        </w:rPr>
        <w:t>5</w:t>
      </w:r>
      <w:r w:rsidRPr="0094479B">
        <w:rPr>
          <w:rFonts w:cs="Arial"/>
          <w:szCs w:val="22"/>
          <w:lang w:val="en-GB" w:eastAsia="ar-SA"/>
        </w:rPr>
        <w:t xml:space="preserve"> – </w:t>
      </w:r>
      <w:r w:rsidR="009B5E2B">
        <w:rPr>
          <w:rFonts w:cs="Arial"/>
          <w:szCs w:val="22"/>
          <w:lang w:val="en-GB" w:eastAsia="ar-SA"/>
        </w:rPr>
        <w:t>On their</w:t>
      </w:r>
      <w:r w:rsidR="001101D6" w:rsidRPr="0094479B">
        <w:rPr>
          <w:rFonts w:cs="Arial"/>
          <w:szCs w:val="22"/>
          <w:lang w:val="en-GB" w:eastAsia="ar-SA"/>
        </w:rPr>
        <w:t xml:space="preserve"> booth </w:t>
      </w:r>
      <w:r w:rsidR="000124DA" w:rsidRPr="000124DA">
        <w:rPr>
          <w:rFonts w:cs="Arial"/>
          <w:szCs w:val="22"/>
          <w:lang w:val="en-US"/>
        </w:rPr>
        <w:t xml:space="preserve">A6-6406 </w:t>
      </w:r>
      <w:r w:rsidR="001101D6" w:rsidRPr="0094479B">
        <w:rPr>
          <w:rFonts w:cs="Arial"/>
          <w:szCs w:val="22"/>
          <w:lang w:val="en-GB" w:eastAsia="ar-SA"/>
        </w:rPr>
        <w:t xml:space="preserve">in hall </w:t>
      </w:r>
      <w:r w:rsidR="000124DA">
        <w:rPr>
          <w:rFonts w:cs="Arial"/>
          <w:szCs w:val="22"/>
          <w:lang w:val="en-GB" w:eastAsia="ar-SA"/>
        </w:rPr>
        <w:t>6</w:t>
      </w:r>
      <w:r w:rsidR="001101D6" w:rsidRPr="0094479B">
        <w:rPr>
          <w:rFonts w:cs="Arial"/>
          <w:szCs w:val="22"/>
          <w:lang w:val="en-GB" w:eastAsia="ar-SA"/>
        </w:rPr>
        <w:t xml:space="preserve"> at this year’s </w:t>
      </w:r>
      <w:proofErr w:type="spellStart"/>
      <w:r w:rsidR="000124DA">
        <w:rPr>
          <w:rFonts w:cs="Arial"/>
          <w:szCs w:val="22"/>
          <w:lang w:val="en-GB" w:eastAsia="ar-SA"/>
        </w:rPr>
        <w:t>Fakuma</w:t>
      </w:r>
      <w:proofErr w:type="spellEnd"/>
      <w:r w:rsidR="000124DA">
        <w:rPr>
          <w:rFonts w:cs="Arial"/>
          <w:szCs w:val="22"/>
          <w:lang w:val="en-GB" w:eastAsia="ar-SA"/>
        </w:rPr>
        <w:t xml:space="preserve"> </w:t>
      </w:r>
      <w:r w:rsidR="00DC0FFD" w:rsidRPr="0094479B">
        <w:rPr>
          <w:rFonts w:cs="Arial"/>
          <w:szCs w:val="22"/>
          <w:lang w:val="en-GB" w:eastAsia="ar-SA"/>
        </w:rPr>
        <w:t xml:space="preserve">exhibition </w:t>
      </w:r>
      <w:proofErr w:type="spellStart"/>
      <w:r w:rsidR="009B5E2B">
        <w:rPr>
          <w:rFonts w:cs="Arial"/>
          <w:szCs w:val="22"/>
          <w:lang w:val="en-GB" w:eastAsia="ar-SA"/>
        </w:rPr>
        <w:t>Coperion</w:t>
      </w:r>
      <w:proofErr w:type="spellEnd"/>
      <w:r w:rsidR="009B5E2B">
        <w:rPr>
          <w:rFonts w:cs="Arial"/>
          <w:szCs w:val="22"/>
          <w:lang w:val="en-GB" w:eastAsia="ar-SA"/>
        </w:rPr>
        <w:t xml:space="preserve"> </w:t>
      </w:r>
      <w:r w:rsidR="007F7F64">
        <w:rPr>
          <w:rFonts w:cs="Arial"/>
          <w:szCs w:val="22"/>
          <w:lang w:val="en-GB" w:eastAsia="ar-SA"/>
        </w:rPr>
        <w:t xml:space="preserve">and </w:t>
      </w:r>
      <w:proofErr w:type="spellStart"/>
      <w:r w:rsidR="007F7F64">
        <w:rPr>
          <w:rFonts w:cs="Arial"/>
          <w:szCs w:val="22"/>
          <w:lang w:val="en-GB" w:eastAsia="ar-SA"/>
        </w:rPr>
        <w:t>Coperion</w:t>
      </w:r>
      <w:proofErr w:type="spellEnd"/>
      <w:r w:rsidR="007F7F64">
        <w:rPr>
          <w:rFonts w:cs="Arial"/>
          <w:szCs w:val="22"/>
          <w:lang w:val="en-GB" w:eastAsia="ar-SA"/>
        </w:rPr>
        <w:t xml:space="preserve"> </w:t>
      </w:r>
      <w:r w:rsidR="009B5E2B">
        <w:rPr>
          <w:rFonts w:cs="Arial"/>
          <w:szCs w:val="22"/>
          <w:lang w:val="en-GB" w:eastAsia="ar-SA"/>
        </w:rPr>
        <w:t>K-</w:t>
      </w:r>
      <w:proofErr w:type="spellStart"/>
      <w:r w:rsidR="009B5E2B">
        <w:rPr>
          <w:rFonts w:cs="Arial"/>
          <w:szCs w:val="22"/>
          <w:lang w:val="en-GB" w:eastAsia="ar-SA"/>
        </w:rPr>
        <w:t>Tron</w:t>
      </w:r>
      <w:proofErr w:type="spellEnd"/>
      <w:r w:rsidR="009B5E2B">
        <w:rPr>
          <w:rFonts w:cs="Arial"/>
          <w:szCs w:val="22"/>
          <w:lang w:val="en-GB" w:eastAsia="ar-SA"/>
        </w:rPr>
        <w:t xml:space="preserve"> </w:t>
      </w:r>
      <w:r w:rsidR="001101D6" w:rsidRPr="0094479B">
        <w:rPr>
          <w:rFonts w:cs="Arial"/>
          <w:szCs w:val="22"/>
          <w:lang w:val="en-GB" w:eastAsia="ar-SA"/>
        </w:rPr>
        <w:t xml:space="preserve">present </w:t>
      </w:r>
      <w:r w:rsidR="009B5E2B">
        <w:rPr>
          <w:rFonts w:cs="Arial"/>
          <w:szCs w:val="22"/>
          <w:lang w:val="en-GB" w:eastAsia="ar-SA"/>
        </w:rPr>
        <w:t>themselves</w:t>
      </w:r>
      <w:r w:rsidR="001101D6" w:rsidRPr="0094479B">
        <w:rPr>
          <w:rFonts w:cs="Arial"/>
          <w:szCs w:val="22"/>
          <w:lang w:val="en-GB" w:eastAsia="ar-SA"/>
        </w:rPr>
        <w:t xml:space="preserve"> as</w:t>
      </w:r>
      <w:r w:rsidR="00D77D3D">
        <w:rPr>
          <w:rFonts w:cs="Arial"/>
          <w:szCs w:val="22"/>
          <w:lang w:val="en-GB" w:eastAsia="ar-SA"/>
        </w:rPr>
        <w:t xml:space="preserve"> </w:t>
      </w:r>
      <w:r w:rsidR="00D77D3D">
        <w:rPr>
          <w:lang w:val="en-US"/>
        </w:rPr>
        <w:t>innovative system provider</w:t>
      </w:r>
      <w:r w:rsidR="00957C3D">
        <w:rPr>
          <w:lang w:val="en-US"/>
        </w:rPr>
        <w:t>s</w:t>
      </w:r>
      <w:r w:rsidR="00D77D3D">
        <w:rPr>
          <w:lang w:val="en-US"/>
        </w:rPr>
        <w:t xml:space="preserve"> </w:t>
      </w:r>
      <w:r w:rsidR="001101D6" w:rsidRPr="0094479B">
        <w:rPr>
          <w:rFonts w:cs="Arial"/>
          <w:szCs w:val="22"/>
          <w:lang w:val="en-GB" w:eastAsia="ar-SA"/>
        </w:rPr>
        <w:t xml:space="preserve">for </w:t>
      </w:r>
      <w:r w:rsidR="009B52E6" w:rsidRPr="009B52E6">
        <w:rPr>
          <w:lang w:val="en-US"/>
        </w:rPr>
        <w:t>plastics processing</w:t>
      </w:r>
      <w:r w:rsidR="001101D6" w:rsidRPr="0094479B">
        <w:rPr>
          <w:rFonts w:cs="Arial"/>
          <w:szCs w:val="22"/>
          <w:lang w:val="en-GB" w:eastAsia="ar-SA"/>
        </w:rPr>
        <w:t xml:space="preserve">. </w:t>
      </w:r>
      <w:r w:rsidR="00E00274" w:rsidRPr="0094479B">
        <w:rPr>
          <w:rFonts w:cs="Arial"/>
          <w:szCs w:val="22"/>
          <w:lang w:val="en-GB" w:eastAsia="ar-SA"/>
        </w:rPr>
        <w:t xml:space="preserve">A highlight on </w:t>
      </w:r>
      <w:r w:rsidR="00DA4CC5">
        <w:rPr>
          <w:rFonts w:cs="Arial"/>
          <w:szCs w:val="22"/>
          <w:lang w:val="en-GB" w:eastAsia="ar-SA"/>
        </w:rPr>
        <w:t>the</w:t>
      </w:r>
      <w:r w:rsidR="00E00274" w:rsidRPr="0094479B">
        <w:rPr>
          <w:rFonts w:cs="Arial"/>
          <w:szCs w:val="22"/>
          <w:lang w:val="en-GB" w:eastAsia="ar-SA"/>
        </w:rPr>
        <w:t xml:space="preserve"> booth</w:t>
      </w:r>
      <w:r w:rsidR="00C36A43" w:rsidRPr="0094479B">
        <w:rPr>
          <w:rFonts w:cs="Arial"/>
          <w:szCs w:val="22"/>
          <w:lang w:val="en-GB" w:eastAsia="ar-SA"/>
        </w:rPr>
        <w:t xml:space="preserve"> floor</w:t>
      </w:r>
      <w:r w:rsidR="00E00274" w:rsidRPr="0094479B">
        <w:rPr>
          <w:rFonts w:cs="Arial"/>
          <w:szCs w:val="22"/>
          <w:lang w:val="en-GB" w:eastAsia="ar-SA"/>
        </w:rPr>
        <w:t xml:space="preserve"> is the T35/S60 </w:t>
      </w:r>
      <w:r w:rsidR="00C36A43" w:rsidRPr="0094479B">
        <w:rPr>
          <w:rFonts w:cs="Arial"/>
          <w:szCs w:val="22"/>
          <w:lang w:val="en-GB" w:eastAsia="ar-SA"/>
        </w:rPr>
        <w:t>Q</w:t>
      </w:r>
      <w:r w:rsidR="00E00274" w:rsidRPr="0094479B">
        <w:rPr>
          <w:rFonts w:cs="Arial"/>
          <w:szCs w:val="22"/>
          <w:lang w:val="en-GB" w:eastAsia="ar-SA"/>
        </w:rPr>
        <w:t xml:space="preserve">uick </w:t>
      </w:r>
      <w:r w:rsidR="00C36A43" w:rsidRPr="0094479B">
        <w:rPr>
          <w:rFonts w:cs="Arial"/>
          <w:szCs w:val="22"/>
          <w:lang w:val="en-GB" w:eastAsia="ar-SA"/>
        </w:rPr>
        <w:t>C</w:t>
      </w:r>
      <w:r w:rsidR="00EE26BA" w:rsidRPr="0094479B">
        <w:rPr>
          <w:rFonts w:cs="Arial"/>
          <w:szCs w:val="22"/>
          <w:lang w:val="en-GB" w:eastAsia="ar-SA"/>
        </w:rPr>
        <w:t xml:space="preserve">hange </w:t>
      </w:r>
      <w:r w:rsidR="00C36A43" w:rsidRPr="0094479B">
        <w:rPr>
          <w:rFonts w:cs="Arial"/>
          <w:szCs w:val="22"/>
          <w:lang w:val="en-GB" w:eastAsia="ar-SA"/>
        </w:rPr>
        <w:t>F</w:t>
      </w:r>
      <w:r w:rsidR="00E00274" w:rsidRPr="0094479B">
        <w:rPr>
          <w:rFonts w:cs="Arial"/>
          <w:szCs w:val="22"/>
          <w:lang w:val="en-GB" w:eastAsia="ar-SA"/>
        </w:rPr>
        <w:t>eeder</w:t>
      </w:r>
      <w:r w:rsidR="00C36A43" w:rsidRPr="0094479B">
        <w:rPr>
          <w:rFonts w:cs="Arial"/>
          <w:szCs w:val="22"/>
          <w:lang w:val="en-GB" w:eastAsia="ar-SA"/>
        </w:rPr>
        <w:t xml:space="preserve"> which is on display together with a 2400 </w:t>
      </w:r>
      <w:r w:rsidR="00302F85" w:rsidRPr="0094479B">
        <w:rPr>
          <w:rFonts w:cs="Arial"/>
          <w:szCs w:val="22"/>
          <w:lang w:val="en-GB" w:eastAsia="ar-SA"/>
        </w:rPr>
        <w:t xml:space="preserve">Series </w:t>
      </w:r>
      <w:r w:rsidR="00C36A43" w:rsidRPr="0094479B">
        <w:rPr>
          <w:rFonts w:cs="Arial"/>
          <w:szCs w:val="22"/>
          <w:lang w:val="en-GB" w:eastAsia="ar-SA"/>
        </w:rPr>
        <w:t xml:space="preserve">Pellet Receiver and </w:t>
      </w:r>
      <w:r w:rsidR="00652410">
        <w:rPr>
          <w:rFonts w:cs="Arial"/>
          <w:szCs w:val="22"/>
          <w:lang w:val="en-GB" w:eastAsia="ar-SA"/>
        </w:rPr>
        <w:t>the</w:t>
      </w:r>
      <w:r w:rsidR="00C36A43" w:rsidRPr="0094479B">
        <w:rPr>
          <w:rFonts w:cs="Arial"/>
          <w:szCs w:val="22"/>
          <w:lang w:val="en-GB" w:eastAsia="ar-SA"/>
        </w:rPr>
        <w:t xml:space="preserve"> </w:t>
      </w:r>
      <w:proofErr w:type="spellStart"/>
      <w:r w:rsidR="00C36A43" w:rsidRPr="0094479B">
        <w:rPr>
          <w:rFonts w:cs="Arial"/>
          <w:szCs w:val="22"/>
          <w:lang w:val="en-GB" w:eastAsia="ar-SA"/>
        </w:rPr>
        <w:t>ActiFlow</w:t>
      </w:r>
      <w:proofErr w:type="spellEnd"/>
      <w:r w:rsidR="00C36A43" w:rsidRPr="0094479B">
        <w:rPr>
          <w:rFonts w:cs="Arial"/>
          <w:szCs w:val="22"/>
          <w:lang w:val="en-GB" w:eastAsia="ar-SA"/>
        </w:rPr>
        <w:t>™ Smart Bulk Solids Activator. Quick Change Feeders have</w:t>
      </w:r>
      <w:r w:rsidR="00E00274" w:rsidRPr="0094479B">
        <w:rPr>
          <w:rFonts w:cs="Arial"/>
          <w:szCs w:val="22"/>
          <w:lang w:val="en-GB" w:eastAsia="ar-SA"/>
        </w:rPr>
        <w:t xml:space="preserve"> been specially designed for applications requiring the maximum possible material handling and changeover flexibility. </w:t>
      </w:r>
      <w:r w:rsidR="003D74E8">
        <w:rPr>
          <w:rFonts w:cs="Arial"/>
          <w:szCs w:val="22"/>
          <w:lang w:val="en-GB" w:eastAsia="ar-SA"/>
        </w:rPr>
        <w:t>S</w:t>
      </w:r>
      <w:r w:rsidR="00E00274" w:rsidRPr="0094479B">
        <w:rPr>
          <w:rFonts w:cs="Arial"/>
          <w:szCs w:val="22"/>
          <w:lang w:val="en-GB" w:eastAsia="ar-SA"/>
        </w:rPr>
        <w:t xml:space="preserve">ingle screw </w:t>
      </w:r>
      <w:r w:rsidR="003D74E8">
        <w:rPr>
          <w:rFonts w:cs="Arial"/>
          <w:szCs w:val="22"/>
          <w:lang w:val="en-GB" w:eastAsia="ar-SA"/>
        </w:rPr>
        <w:t>feeders</w:t>
      </w:r>
      <w:r w:rsidR="00E00274" w:rsidRPr="0094479B">
        <w:rPr>
          <w:rFonts w:cs="Arial"/>
          <w:szCs w:val="22"/>
          <w:lang w:val="en-GB" w:eastAsia="ar-SA"/>
        </w:rPr>
        <w:t xml:space="preserve"> handle free flowing powders, granules, pellets and other free flowing materials. Twin screw </w:t>
      </w:r>
      <w:r w:rsidR="003D74E8">
        <w:rPr>
          <w:rFonts w:cs="Arial"/>
          <w:szCs w:val="22"/>
          <w:lang w:val="en-GB" w:eastAsia="ar-SA"/>
        </w:rPr>
        <w:t>feeders</w:t>
      </w:r>
      <w:r w:rsidR="003D74E8" w:rsidRPr="0094479B">
        <w:rPr>
          <w:rFonts w:cs="Arial"/>
          <w:szCs w:val="22"/>
          <w:lang w:val="en-GB" w:eastAsia="ar-SA"/>
        </w:rPr>
        <w:t xml:space="preserve"> </w:t>
      </w:r>
      <w:r w:rsidR="00E00274" w:rsidRPr="0094479B">
        <w:rPr>
          <w:rFonts w:cs="Arial"/>
          <w:szCs w:val="22"/>
          <w:lang w:val="en-GB" w:eastAsia="ar-SA"/>
        </w:rPr>
        <w:t>are ideal for floodable powders and more difficult, sticky or hard-to-flow materials.</w:t>
      </w:r>
      <w:r w:rsidR="00C36A43" w:rsidRPr="0094479B">
        <w:rPr>
          <w:rFonts w:cs="Arial"/>
          <w:szCs w:val="22"/>
          <w:lang w:val="en-GB" w:eastAsia="ar-SA"/>
        </w:rPr>
        <w:t xml:space="preserve"> </w:t>
      </w:r>
    </w:p>
    <w:p w:rsidR="00F64E44" w:rsidRDefault="00F64E44" w:rsidP="00D77D3D">
      <w:pPr>
        <w:suppressAutoHyphens/>
        <w:overflowPunct/>
        <w:autoSpaceDE/>
        <w:autoSpaceDN/>
        <w:adjustRightInd/>
        <w:spacing w:line="360" w:lineRule="auto"/>
        <w:textAlignment w:val="auto"/>
        <w:rPr>
          <w:rFonts w:cs="Arial"/>
          <w:szCs w:val="22"/>
          <w:lang w:val="en-GB" w:eastAsia="ar-SA"/>
        </w:rPr>
      </w:pPr>
    </w:p>
    <w:p w:rsidR="00E00274" w:rsidRPr="0094479B" w:rsidRDefault="00652410" w:rsidP="00D77D3D">
      <w:pPr>
        <w:suppressAutoHyphens/>
        <w:overflowPunct/>
        <w:autoSpaceDE/>
        <w:autoSpaceDN/>
        <w:adjustRightInd/>
        <w:spacing w:line="360" w:lineRule="auto"/>
        <w:textAlignment w:val="auto"/>
        <w:rPr>
          <w:rFonts w:cs="Arial"/>
          <w:szCs w:val="22"/>
          <w:lang w:val="en-GB" w:eastAsia="ar-SA"/>
        </w:rPr>
      </w:pPr>
      <w:r>
        <w:rPr>
          <w:rFonts w:cs="Arial"/>
          <w:szCs w:val="22"/>
          <w:lang w:val="en-GB" w:eastAsia="ar-SA"/>
        </w:rPr>
        <w:t xml:space="preserve">The </w:t>
      </w:r>
      <w:r w:rsidR="00C36A43" w:rsidRPr="0094479B">
        <w:rPr>
          <w:rFonts w:cs="Arial"/>
          <w:szCs w:val="22"/>
          <w:lang w:val="en-GB" w:eastAsia="ar-SA"/>
        </w:rPr>
        <w:t>2400</w:t>
      </w:r>
      <w:r>
        <w:rPr>
          <w:rFonts w:cs="Arial"/>
          <w:szCs w:val="22"/>
          <w:lang w:val="en-GB" w:eastAsia="ar-SA"/>
        </w:rPr>
        <w:t xml:space="preserve"> Series</w:t>
      </w:r>
      <w:r w:rsidR="00C36A43" w:rsidRPr="0094479B">
        <w:rPr>
          <w:rFonts w:cs="Arial"/>
          <w:szCs w:val="22"/>
          <w:lang w:val="en-GB" w:eastAsia="ar-SA"/>
        </w:rPr>
        <w:t xml:space="preserve"> Powder and Pellet Receivers provide a high capacity sequencing system designed to handle powder, pellet, regrind and granular materials. Each receiver has a stainless check valve to allow multiple receivers to draw material from a common conveying line. Applications include railcar unloading, silo to </w:t>
      </w:r>
      <w:proofErr w:type="spellStart"/>
      <w:r w:rsidR="00C36A43" w:rsidRPr="0094479B">
        <w:rPr>
          <w:rFonts w:cs="Arial"/>
          <w:szCs w:val="22"/>
          <w:lang w:val="en-GB" w:eastAsia="ar-SA"/>
        </w:rPr>
        <w:t>daybin</w:t>
      </w:r>
      <w:proofErr w:type="spellEnd"/>
      <w:r w:rsidR="00C36A43" w:rsidRPr="0094479B">
        <w:rPr>
          <w:rFonts w:cs="Arial"/>
          <w:szCs w:val="22"/>
          <w:lang w:val="en-GB" w:eastAsia="ar-SA"/>
        </w:rPr>
        <w:t xml:space="preserve"> transfer, in-plant transfer or feeder refill.</w:t>
      </w:r>
      <w:r w:rsidR="003E60D3" w:rsidRPr="0094479B">
        <w:rPr>
          <w:rFonts w:cs="Arial"/>
          <w:szCs w:val="22"/>
          <w:lang w:val="en-GB" w:eastAsia="ar-SA"/>
        </w:rPr>
        <w:t xml:space="preserve"> </w:t>
      </w:r>
      <w:r w:rsidR="001E5653" w:rsidRPr="0094479B">
        <w:rPr>
          <w:rFonts w:cs="Arial"/>
          <w:szCs w:val="22"/>
          <w:lang w:val="en-GB" w:eastAsia="ar-SA"/>
        </w:rPr>
        <w:t xml:space="preserve">The </w:t>
      </w:r>
      <w:proofErr w:type="spellStart"/>
      <w:r w:rsidR="001E5653" w:rsidRPr="0094479B">
        <w:rPr>
          <w:rFonts w:cs="Arial"/>
          <w:szCs w:val="22"/>
          <w:lang w:val="en-GB" w:eastAsia="ar-SA"/>
        </w:rPr>
        <w:t>ActiFlow</w:t>
      </w:r>
      <w:proofErr w:type="spellEnd"/>
      <w:r w:rsidR="001E5653" w:rsidRPr="0094479B">
        <w:rPr>
          <w:rFonts w:cs="Arial"/>
          <w:szCs w:val="22"/>
          <w:lang w:val="en-GB" w:eastAsia="ar-SA"/>
        </w:rPr>
        <w:t xml:space="preserve">™ Smart Bulk Solids Activator offers an innovative method to reliably prevent bridging of cohesive bulk materials in stainless steel hoppers without internal hopper agitation. </w:t>
      </w:r>
      <w:proofErr w:type="spellStart"/>
      <w:r w:rsidR="001E5653" w:rsidRPr="0094479B">
        <w:rPr>
          <w:rFonts w:cs="Arial"/>
          <w:szCs w:val="22"/>
          <w:lang w:val="en-GB" w:eastAsia="ar-SA"/>
        </w:rPr>
        <w:t>ActiFlow</w:t>
      </w:r>
      <w:proofErr w:type="spellEnd"/>
      <w:r w:rsidR="001E5653" w:rsidRPr="0094479B">
        <w:rPr>
          <w:rFonts w:cs="Arial"/>
          <w:szCs w:val="22"/>
          <w:lang w:val="en-GB" w:eastAsia="ar-SA"/>
        </w:rPr>
        <w:t xml:space="preserve">™ is a non-product contact device, consisting of a patent-pending vibratory drive and intelligent control unit, designed specifically to work with </w:t>
      </w:r>
      <w:proofErr w:type="spellStart"/>
      <w:r w:rsidR="001E5653" w:rsidRPr="0094479B">
        <w:rPr>
          <w:rFonts w:cs="Arial"/>
          <w:szCs w:val="22"/>
          <w:lang w:val="en-GB" w:eastAsia="ar-SA"/>
        </w:rPr>
        <w:t>Coperion</w:t>
      </w:r>
      <w:proofErr w:type="spellEnd"/>
      <w:r w:rsidR="001E5653" w:rsidRPr="0094479B">
        <w:rPr>
          <w:rFonts w:cs="Arial"/>
          <w:szCs w:val="22"/>
          <w:lang w:val="en-GB" w:eastAsia="ar-SA"/>
        </w:rPr>
        <w:t xml:space="preserve"> K-</w:t>
      </w:r>
      <w:proofErr w:type="spellStart"/>
      <w:r w:rsidR="001E5653" w:rsidRPr="0094479B">
        <w:rPr>
          <w:rFonts w:cs="Arial"/>
          <w:szCs w:val="22"/>
          <w:lang w:val="en-GB" w:eastAsia="ar-SA"/>
        </w:rPr>
        <w:t>Tron’s</w:t>
      </w:r>
      <w:proofErr w:type="spellEnd"/>
      <w:r w:rsidR="001E5653" w:rsidRPr="0094479B">
        <w:rPr>
          <w:rFonts w:cs="Arial"/>
          <w:szCs w:val="22"/>
          <w:lang w:val="en-GB" w:eastAsia="ar-SA"/>
        </w:rPr>
        <w:t xml:space="preserve"> line of gravimetric loss-in-weight feeders. </w:t>
      </w:r>
      <w:r>
        <w:rPr>
          <w:rFonts w:cs="Arial"/>
          <w:szCs w:val="22"/>
          <w:lang w:val="en-GB" w:eastAsia="ar-SA"/>
        </w:rPr>
        <w:t>Working t</w:t>
      </w:r>
      <w:r w:rsidR="001E5653" w:rsidRPr="0094479B">
        <w:rPr>
          <w:rFonts w:cs="Arial"/>
          <w:szCs w:val="22"/>
          <w:lang w:val="en-GB" w:eastAsia="ar-SA"/>
        </w:rPr>
        <w:t xml:space="preserve">ogether with the </w:t>
      </w:r>
      <w:r>
        <w:rPr>
          <w:rFonts w:cs="Arial"/>
          <w:szCs w:val="22"/>
          <w:lang w:val="en-GB" w:eastAsia="ar-SA"/>
        </w:rPr>
        <w:t xml:space="preserve">gravimetric feeder controller, </w:t>
      </w:r>
      <w:proofErr w:type="spellStart"/>
      <w:r w:rsidR="001E5653" w:rsidRPr="0094479B">
        <w:rPr>
          <w:rFonts w:cs="Arial"/>
          <w:szCs w:val="22"/>
          <w:lang w:val="en-GB" w:eastAsia="ar-SA"/>
        </w:rPr>
        <w:t>ActiFlow</w:t>
      </w:r>
      <w:proofErr w:type="spellEnd"/>
      <w:r w:rsidR="001E5653" w:rsidRPr="0094479B">
        <w:rPr>
          <w:rFonts w:cs="Arial"/>
          <w:szCs w:val="22"/>
          <w:lang w:val="en-GB" w:eastAsia="ar-SA"/>
        </w:rPr>
        <w:t xml:space="preserve">™ continuously activates the material inside the hopper with an optimized frequency and amplitude, without exerting any mechanical force on the bulk material. </w:t>
      </w:r>
    </w:p>
    <w:p w:rsidR="005A71B6" w:rsidRPr="0094479B" w:rsidRDefault="005A71B6" w:rsidP="00E00274">
      <w:pPr>
        <w:spacing w:line="360" w:lineRule="auto"/>
        <w:rPr>
          <w:lang w:val="en-US"/>
        </w:rPr>
      </w:pPr>
    </w:p>
    <w:p w:rsidR="00244B02" w:rsidRPr="00244B02" w:rsidRDefault="00244B02" w:rsidP="00244B02">
      <w:pPr>
        <w:spacing w:line="360" w:lineRule="auto"/>
        <w:rPr>
          <w:b/>
          <w:bCs/>
          <w:lang w:val="en-US"/>
        </w:rPr>
      </w:pPr>
      <w:r w:rsidRPr="00244B02">
        <w:rPr>
          <w:b/>
          <w:bCs/>
          <w:lang w:val="en-US"/>
        </w:rPr>
        <w:t>Bag Dump Station for Dust-Controlled Environment</w:t>
      </w:r>
    </w:p>
    <w:p w:rsidR="00244B02" w:rsidRPr="00244B02" w:rsidRDefault="00244B02" w:rsidP="00244B02">
      <w:pPr>
        <w:spacing w:line="360" w:lineRule="auto"/>
        <w:rPr>
          <w:lang w:val="en-US"/>
        </w:rPr>
      </w:pPr>
      <w:proofErr w:type="spellStart"/>
      <w:r w:rsidRPr="00244B02">
        <w:rPr>
          <w:lang w:val="en-US"/>
        </w:rPr>
        <w:t>Coperion</w:t>
      </w:r>
      <w:proofErr w:type="spellEnd"/>
      <w:r w:rsidRPr="00244B02">
        <w:rPr>
          <w:lang w:val="en-US"/>
        </w:rPr>
        <w:t xml:space="preserve"> K-</w:t>
      </w:r>
      <w:proofErr w:type="spellStart"/>
      <w:r w:rsidRPr="00244B02">
        <w:rPr>
          <w:lang w:val="en-US"/>
        </w:rPr>
        <w:t>Tron’s</w:t>
      </w:r>
      <w:proofErr w:type="spellEnd"/>
      <w:r w:rsidRPr="00244B02">
        <w:rPr>
          <w:lang w:val="en-US"/>
        </w:rPr>
        <w:t xml:space="preserve"> Bag Dump Station with integrated dust hood is specifically designed to maintain a clean, dust-controlled process environment; the unit is equipped with a pulse-cleaned cartridge filter. The central exhaust ventilation is started automatically when the hatch is opened and generates a slight vacuum. The primary filter is only cleaned when the hatch is closed and the exhaust fan is on. The Bag Dump Station can handle powder, granular, and pelletized materials.  </w:t>
      </w:r>
    </w:p>
    <w:p w:rsidR="00244B02" w:rsidRPr="00244B02" w:rsidRDefault="00244B02" w:rsidP="00244B02">
      <w:pPr>
        <w:spacing w:line="360" w:lineRule="auto"/>
        <w:rPr>
          <w:lang w:val="en-US"/>
        </w:rPr>
      </w:pPr>
    </w:p>
    <w:p w:rsidR="00E00274" w:rsidRDefault="00244B02" w:rsidP="00244B02">
      <w:pPr>
        <w:spacing w:line="360" w:lineRule="auto"/>
        <w:rPr>
          <w:lang w:val="en-US"/>
        </w:rPr>
      </w:pPr>
      <w:r w:rsidRPr="00244B02">
        <w:rPr>
          <w:lang w:val="en-US"/>
        </w:rPr>
        <w:t xml:space="preserve">The unit on display </w:t>
      </w:r>
      <w:r w:rsidR="001238F6">
        <w:rPr>
          <w:lang w:val="en-US"/>
        </w:rPr>
        <w:t xml:space="preserve">at </w:t>
      </w:r>
      <w:proofErr w:type="spellStart"/>
      <w:r w:rsidR="001238F6">
        <w:rPr>
          <w:lang w:val="en-US"/>
        </w:rPr>
        <w:t>Fakuma</w:t>
      </w:r>
      <w:proofErr w:type="spellEnd"/>
      <w:r w:rsidR="001238F6">
        <w:rPr>
          <w:lang w:val="en-US"/>
        </w:rPr>
        <w:t xml:space="preserve"> </w:t>
      </w:r>
      <w:r w:rsidRPr="00244B02">
        <w:rPr>
          <w:lang w:val="en-US"/>
        </w:rPr>
        <w:t xml:space="preserve">features a 150 liter feed bin, a bag rest for 25 kg [55 </w:t>
      </w:r>
      <w:proofErr w:type="spellStart"/>
      <w:r w:rsidRPr="00244B02">
        <w:rPr>
          <w:lang w:val="en-US"/>
        </w:rPr>
        <w:t>lb</w:t>
      </w:r>
      <w:proofErr w:type="spellEnd"/>
      <w:r w:rsidRPr="00244B02">
        <w:rPr>
          <w:lang w:val="en-US"/>
        </w:rPr>
        <w:t>] standard bags, a stainless steel mesh to prevent ingress of pieces of bags or oversize pieces as well as a KS60 single screw feeder for metered discharge of the bulk material. Several different filter media are available to accommodate different applications. In addition, a user-friendly access door with gas-piston cylinders provides easy access and hands-free loading of material. The unit is constructed of stainless steel and designed for easy cleaning. The modular design makes it easy to tailor the configuration to the application and add options as needed, such as aeration pads or a fully fluidized cone to eliminate flow problems. Versions suitable for ATEX zones 3D or 2D are also available.</w:t>
      </w:r>
    </w:p>
    <w:p w:rsidR="00244B02" w:rsidRPr="0094479B" w:rsidRDefault="00244B02" w:rsidP="00244B02">
      <w:pPr>
        <w:spacing w:line="360" w:lineRule="auto"/>
        <w:rPr>
          <w:lang w:val="en-US"/>
        </w:rPr>
      </w:pPr>
    </w:p>
    <w:p w:rsidR="007D380D" w:rsidRPr="0094479B" w:rsidRDefault="007D380D" w:rsidP="007B3120">
      <w:pPr>
        <w:spacing w:line="360" w:lineRule="auto"/>
        <w:rPr>
          <w:lang w:val="en-US"/>
        </w:rPr>
      </w:pPr>
    </w:p>
    <w:p w:rsidR="0075747D" w:rsidRDefault="0075747D" w:rsidP="007B3120">
      <w:pPr>
        <w:tabs>
          <w:tab w:val="left" w:pos="90"/>
        </w:tabs>
        <w:snapToGrid w:val="0"/>
        <w:rPr>
          <w:rFonts w:cs="Arial"/>
          <w:sz w:val="20"/>
          <w:lang w:val="en-US"/>
        </w:rPr>
      </w:pPr>
      <w:proofErr w:type="spellStart"/>
      <w:r w:rsidRPr="004F573E">
        <w:rPr>
          <w:rFonts w:cs="Arial"/>
          <w:sz w:val="20"/>
          <w:lang w:val="en-US"/>
        </w:rPr>
        <w:t>Coperion</w:t>
      </w:r>
      <w:proofErr w:type="spellEnd"/>
      <w:r w:rsidRPr="004F573E">
        <w:rPr>
          <w:rFonts w:cs="Arial"/>
          <w:sz w:val="20"/>
          <w:lang w:val="en-US"/>
        </w:rPr>
        <w:t xml:space="preserve"> </w:t>
      </w:r>
      <w:r w:rsidRPr="009E03F2">
        <w:rPr>
          <w:rFonts w:cs="Arial"/>
          <w:sz w:val="20"/>
          <w:lang w:val="en-US"/>
        </w:rPr>
        <w:t>(</w:t>
      </w:r>
      <w:hyperlink r:id="rId9" w:history="1">
        <w:r w:rsidRPr="0075747D">
          <w:rPr>
            <w:rStyle w:val="Hyperlink"/>
            <w:rFonts w:eastAsia="SimSun" w:cs="Arial"/>
            <w:sz w:val="20"/>
            <w:lang w:val="en-US"/>
          </w:rPr>
          <w:t>www.coperion.com</w:t>
        </w:r>
      </w:hyperlink>
      <w:r w:rsidRPr="009E03F2">
        <w:rPr>
          <w:rFonts w:cs="Arial"/>
          <w:sz w:val="20"/>
          <w:lang w:val="en-US"/>
        </w:rPr>
        <w:t>)</w:t>
      </w:r>
      <w:r w:rsidRPr="004F573E">
        <w:rPr>
          <w:rFonts w:cs="Arial"/>
          <w:sz w:val="20"/>
          <w:lang w:val="en-US"/>
        </w:rPr>
        <w:t xml:space="preserve"> is the international market and technology leader in compounding systems, feeding technology, bulk materials handling systems and services. </w:t>
      </w:r>
      <w:proofErr w:type="spellStart"/>
      <w:r w:rsidRPr="004F573E">
        <w:rPr>
          <w:rFonts w:cs="Arial"/>
          <w:sz w:val="20"/>
          <w:lang w:val="en-US"/>
        </w:rPr>
        <w:t>Coperion</w:t>
      </w:r>
      <w:proofErr w:type="spellEnd"/>
      <w:r w:rsidRPr="004F573E">
        <w:rPr>
          <w:rFonts w:cs="Arial"/>
          <w:sz w:val="20"/>
          <w:lang w:val="en-US"/>
        </w:rPr>
        <w:t xml:space="preserve"> designs, develops, manufactures and maintains systems, machines and components for the plastics, chemicals, pharmaceutical, food and minerals industries. Within its four divisions – Compounding &amp; Extrusion, Equipment &amp; Systems, Materials Handling and Service – </w:t>
      </w:r>
      <w:proofErr w:type="spellStart"/>
      <w:r w:rsidRPr="004F573E">
        <w:rPr>
          <w:rFonts w:cs="Arial"/>
          <w:sz w:val="20"/>
          <w:lang w:val="en-US"/>
        </w:rPr>
        <w:t>Coperion</w:t>
      </w:r>
      <w:proofErr w:type="spellEnd"/>
      <w:r w:rsidRPr="004F573E">
        <w:rPr>
          <w:rFonts w:cs="Arial"/>
          <w:sz w:val="20"/>
          <w:lang w:val="en-US"/>
        </w:rPr>
        <w:t xml:space="preserve"> has 2,500 employees and nearly 40 sales and service companies worldwide.</w:t>
      </w:r>
      <w:r w:rsidR="00DA4CC5">
        <w:rPr>
          <w:rFonts w:cs="Arial"/>
          <w:sz w:val="20"/>
          <w:lang w:val="en-US"/>
        </w:rPr>
        <w:t xml:space="preserve"> </w:t>
      </w:r>
      <w:proofErr w:type="spellStart"/>
      <w:r w:rsidRPr="004F573E">
        <w:rPr>
          <w:rFonts w:cs="Arial"/>
          <w:sz w:val="20"/>
          <w:lang w:val="en-US"/>
        </w:rPr>
        <w:t>Coperion</w:t>
      </w:r>
      <w:proofErr w:type="spellEnd"/>
      <w:r w:rsidRPr="004F573E">
        <w:rPr>
          <w:rFonts w:cs="Arial"/>
          <w:sz w:val="20"/>
          <w:lang w:val="en-US"/>
        </w:rPr>
        <w:t xml:space="preserve"> K-</w:t>
      </w:r>
      <w:proofErr w:type="spellStart"/>
      <w:r w:rsidRPr="004F573E">
        <w:rPr>
          <w:rFonts w:cs="Arial"/>
          <w:sz w:val="20"/>
          <w:lang w:val="en-US"/>
        </w:rPr>
        <w:t>Tron</w:t>
      </w:r>
      <w:proofErr w:type="spellEnd"/>
      <w:r w:rsidRPr="004F573E">
        <w:rPr>
          <w:rFonts w:cs="Arial"/>
          <w:sz w:val="20"/>
          <w:lang w:val="en-US"/>
        </w:rPr>
        <w:t xml:space="preserve"> (</w:t>
      </w:r>
      <w:hyperlink r:id="rId10" w:history="1">
        <w:r w:rsidRPr="004F573E">
          <w:rPr>
            <w:rStyle w:val="Hyperlink"/>
            <w:rFonts w:cs="Arial"/>
            <w:sz w:val="20"/>
            <w:lang w:val="en-US"/>
          </w:rPr>
          <w:t>www.coperionktron.com</w:t>
        </w:r>
      </w:hyperlink>
      <w:r w:rsidRPr="004F573E">
        <w:rPr>
          <w:rFonts w:cs="Arial"/>
          <w:sz w:val="20"/>
          <w:lang w:val="en-US"/>
        </w:rPr>
        <w:t xml:space="preserve">) is a brand of </w:t>
      </w:r>
      <w:proofErr w:type="spellStart"/>
      <w:r w:rsidRPr="004F573E">
        <w:rPr>
          <w:rFonts w:cs="Arial"/>
          <w:sz w:val="20"/>
          <w:lang w:val="en-US"/>
        </w:rPr>
        <w:t>Coperion</w:t>
      </w:r>
      <w:proofErr w:type="spellEnd"/>
      <w:r w:rsidRPr="004F573E">
        <w:rPr>
          <w:rFonts w:cs="Arial"/>
          <w:sz w:val="20"/>
          <w:lang w:val="en-US"/>
        </w:rPr>
        <w:t xml:space="preserve">. </w:t>
      </w:r>
    </w:p>
    <w:p w:rsidR="00297489" w:rsidRPr="005C5B13" w:rsidRDefault="00E17602" w:rsidP="00297489">
      <w:pPr>
        <w:pStyle w:val="Trennung"/>
        <w:spacing w:before="480" w:after="480"/>
        <w:rPr>
          <w:lang w:val="en-US"/>
        </w:rPr>
      </w:pPr>
      <w:r w:rsidRPr="0094479B">
        <w:t></w:t>
      </w:r>
      <w:r w:rsidRPr="0094479B">
        <w:t></w:t>
      </w:r>
      <w:r w:rsidRPr="0094479B">
        <w:t></w:t>
      </w:r>
    </w:p>
    <w:p w:rsidR="00F64E44" w:rsidRPr="0023304C" w:rsidRDefault="00F64E44" w:rsidP="00F64E44">
      <w:pPr>
        <w:pStyle w:val="Trennung"/>
        <w:spacing w:before="240" w:after="240"/>
        <w:jc w:val="left"/>
        <w:rPr>
          <w:lang w:val="en-US"/>
        </w:rPr>
      </w:pPr>
    </w:p>
    <w:p w:rsidR="00F64E44" w:rsidRPr="00297489" w:rsidRDefault="00F64E44" w:rsidP="00F64E44">
      <w:pPr>
        <w:pBdr>
          <w:top w:val="single" w:sz="8" w:space="1" w:color="auto"/>
          <w:left w:val="single" w:sz="8" w:space="4" w:color="auto"/>
          <w:bottom w:val="single" w:sz="8" w:space="0" w:color="auto"/>
          <w:right w:val="single" w:sz="8" w:space="4" w:color="auto"/>
        </w:pBdr>
        <w:overflowPunct/>
        <w:autoSpaceDE/>
        <w:autoSpaceDN/>
        <w:adjustRightInd/>
        <w:textAlignment w:val="auto"/>
        <w:rPr>
          <w:lang w:val="en-GB"/>
        </w:rPr>
      </w:pPr>
      <w:r w:rsidRPr="0023304C">
        <w:rPr>
          <w:sz w:val="6"/>
          <w:lang w:val="en-US"/>
        </w:rPr>
        <w:br/>
      </w:r>
      <w:r w:rsidRPr="000B7CF3">
        <w:rPr>
          <w:rFonts w:cs="Arial"/>
          <w:szCs w:val="22"/>
          <w:lang w:val="en-US"/>
        </w:rPr>
        <w:t xml:space="preserve">Dear Colleagues, </w:t>
      </w:r>
      <w:r w:rsidRPr="000B7CF3">
        <w:rPr>
          <w:rFonts w:cs="Arial"/>
          <w:szCs w:val="22"/>
          <w:lang w:val="en-US"/>
        </w:rPr>
        <w:br/>
        <w:t xml:space="preserve">This </w:t>
      </w:r>
      <w:r w:rsidRPr="000B7CF3">
        <w:rPr>
          <w:rFonts w:cs="Arial"/>
          <w:szCs w:val="22"/>
          <w:u w:val="single"/>
          <w:lang w:val="en-US"/>
        </w:rPr>
        <w:t xml:space="preserve">press release in </w:t>
      </w:r>
      <w:r>
        <w:rPr>
          <w:rFonts w:cs="Arial"/>
          <w:szCs w:val="22"/>
          <w:u w:val="single"/>
          <w:lang w:val="en-US"/>
        </w:rPr>
        <w:t xml:space="preserve">English and </w:t>
      </w:r>
      <w:r w:rsidRPr="000B7CF3">
        <w:rPr>
          <w:rFonts w:cs="Arial"/>
          <w:szCs w:val="22"/>
          <w:u w:val="single"/>
          <w:lang w:val="en-US"/>
        </w:rPr>
        <w:t>German</w:t>
      </w:r>
      <w:r w:rsidRPr="000B7CF3">
        <w:rPr>
          <w:rFonts w:cs="Arial"/>
          <w:szCs w:val="22"/>
          <w:lang w:val="en-US"/>
        </w:rPr>
        <w:br/>
      </w:r>
      <w:r>
        <w:rPr>
          <w:rFonts w:cs="Arial"/>
          <w:szCs w:val="22"/>
          <w:u w:val="single"/>
          <w:lang w:val="en-US"/>
        </w:rPr>
        <w:t>and the colo</w:t>
      </w:r>
      <w:r w:rsidRPr="000B7CF3">
        <w:rPr>
          <w:rFonts w:cs="Arial"/>
          <w:szCs w:val="22"/>
          <w:u w:val="single"/>
          <w:lang w:val="en-US"/>
        </w:rPr>
        <w:t>r photo</w:t>
      </w:r>
      <w:r>
        <w:rPr>
          <w:rFonts w:cs="Arial"/>
          <w:szCs w:val="22"/>
          <w:u w:val="single"/>
          <w:lang w:val="en-US"/>
        </w:rPr>
        <w:t>s</w:t>
      </w:r>
      <w:r w:rsidRPr="000B7CF3">
        <w:rPr>
          <w:rFonts w:cs="Arial"/>
          <w:szCs w:val="22"/>
          <w:u w:val="single"/>
          <w:lang w:val="en-US"/>
        </w:rPr>
        <w:t xml:space="preserve"> in printable quality</w:t>
      </w:r>
      <w:r w:rsidRPr="000B7CF3">
        <w:rPr>
          <w:rFonts w:cs="Arial"/>
          <w:szCs w:val="22"/>
          <w:lang w:val="en-US"/>
        </w:rPr>
        <w:t xml:space="preserve"> are available for download from</w:t>
      </w:r>
      <w:r w:rsidRPr="00297489">
        <w:rPr>
          <w:rFonts w:cs="Arial"/>
          <w:szCs w:val="22"/>
          <w:lang w:val="en-GB"/>
        </w:rPr>
        <w:br/>
      </w:r>
      <w:bookmarkStart w:id="6" w:name="_GoBack"/>
      <w:r w:rsidR="003812EC">
        <w:fldChar w:fldCharType="begin"/>
      </w:r>
      <w:r w:rsidR="003812EC" w:rsidRPr="003812EC">
        <w:rPr>
          <w:lang w:val="en-US"/>
        </w:rPr>
        <w:instrText xml:space="preserve"> HYPERLINK "http://www.coperion.com/en/news/newsroom/" </w:instrText>
      </w:r>
      <w:r w:rsidR="003812EC">
        <w:fldChar w:fldCharType="separate"/>
      </w:r>
      <w:r>
        <w:rPr>
          <w:rStyle w:val="Hyperlink"/>
          <w:b/>
          <w:lang w:val="en-GB"/>
        </w:rPr>
        <w:t>http://www.coperion.com/en/news/newsroom/</w:t>
      </w:r>
      <w:r w:rsidR="003812EC">
        <w:rPr>
          <w:rStyle w:val="Hyperlink"/>
          <w:b/>
          <w:lang w:val="en-GB"/>
        </w:rPr>
        <w:fldChar w:fldCharType="end"/>
      </w:r>
      <w:bookmarkEnd w:id="6"/>
      <w:r w:rsidRPr="00297489">
        <w:rPr>
          <w:b/>
          <w:lang w:val="en-GB"/>
        </w:rPr>
        <w:t xml:space="preserve"> </w:t>
      </w:r>
    </w:p>
    <w:p w:rsidR="00F64E44" w:rsidRPr="00297489" w:rsidRDefault="00F64E44" w:rsidP="00F64E44">
      <w:pPr>
        <w:pBdr>
          <w:top w:val="single" w:sz="8" w:space="1" w:color="auto"/>
          <w:left w:val="single" w:sz="8" w:space="4" w:color="auto"/>
          <w:bottom w:val="single" w:sz="8" w:space="0" w:color="auto"/>
          <w:right w:val="single" w:sz="8" w:space="4" w:color="auto"/>
        </w:pBdr>
        <w:overflowPunct/>
        <w:autoSpaceDE/>
        <w:autoSpaceDN/>
        <w:adjustRightInd/>
        <w:textAlignment w:val="auto"/>
        <w:rPr>
          <w:sz w:val="6"/>
          <w:lang w:val="en-GB"/>
        </w:rPr>
      </w:pPr>
    </w:p>
    <w:p w:rsidR="00F64E44" w:rsidRDefault="00F64E44" w:rsidP="00F64E44">
      <w:pPr>
        <w:overflowPunct/>
        <w:autoSpaceDE/>
        <w:autoSpaceDN/>
        <w:adjustRightInd/>
        <w:spacing w:before="360" w:line="360" w:lineRule="auto"/>
        <w:textAlignment w:val="auto"/>
        <w:rPr>
          <w:u w:val="single"/>
          <w:lang w:val="en-GB"/>
        </w:rPr>
      </w:pPr>
    </w:p>
    <w:p w:rsidR="00F64E44" w:rsidRPr="00297489" w:rsidRDefault="00F64E44" w:rsidP="00F64E44">
      <w:pPr>
        <w:overflowPunct/>
        <w:autoSpaceDE/>
        <w:autoSpaceDN/>
        <w:adjustRightInd/>
        <w:spacing w:before="360" w:line="360" w:lineRule="auto"/>
        <w:textAlignment w:val="auto"/>
        <w:rPr>
          <w:u w:val="single"/>
          <w:lang w:val="en-GB"/>
        </w:rPr>
      </w:pPr>
      <w:r w:rsidRPr="00297489">
        <w:rPr>
          <w:u w:val="single"/>
          <w:lang w:val="en-GB"/>
        </w:rPr>
        <w:lastRenderedPageBreak/>
        <w:t xml:space="preserve">Editorial contact and voucher copies: </w:t>
      </w:r>
    </w:p>
    <w:p w:rsidR="00F64E44" w:rsidRPr="00297489" w:rsidRDefault="00F64E44" w:rsidP="00F64E44">
      <w:pPr>
        <w:overflowPunct/>
        <w:autoSpaceDE/>
        <w:autoSpaceDN/>
        <w:adjustRightInd/>
        <w:spacing w:before="120"/>
        <w:ind w:left="709"/>
        <w:textAlignment w:val="auto"/>
      </w:pPr>
      <w:proofErr w:type="spellStart"/>
      <w:r w:rsidRPr="00297489">
        <w:rPr>
          <w:lang w:val="en-GB"/>
        </w:rPr>
        <w:t>Dr.</w:t>
      </w:r>
      <w:proofErr w:type="spellEnd"/>
      <w:r w:rsidRPr="00297489">
        <w:rPr>
          <w:lang w:val="en-GB"/>
        </w:rPr>
        <w:t xml:space="preserve"> Georg </w:t>
      </w:r>
      <w:proofErr w:type="spellStart"/>
      <w:r w:rsidRPr="00297489">
        <w:rPr>
          <w:lang w:val="en-GB"/>
        </w:rPr>
        <w:t>Krassowski</w:t>
      </w:r>
      <w:proofErr w:type="spellEnd"/>
      <w:r w:rsidRPr="00297489">
        <w:rPr>
          <w:lang w:val="en-GB"/>
        </w:rPr>
        <w:t xml:space="preserve">,  KONSENS Public Relations GmbH &amp; Co. </w:t>
      </w:r>
      <w:r w:rsidRPr="00297489">
        <w:t>KG,</w:t>
      </w:r>
      <w:r w:rsidRPr="00297489">
        <w:br/>
        <w:t>Hans-</w:t>
      </w:r>
      <w:proofErr w:type="spellStart"/>
      <w:r w:rsidRPr="00297489">
        <w:t>Kudlich</w:t>
      </w:r>
      <w:proofErr w:type="spellEnd"/>
      <w:r w:rsidRPr="00297489">
        <w:t>-Straße 25,  D-64823 Groß-Umstadt</w:t>
      </w:r>
      <w:r w:rsidRPr="00297489">
        <w:br/>
        <w:t>Phone:  +49 (0)60 78/93 63-0,  Fax:  +49 (0)60 78/93 63-20</w:t>
      </w:r>
      <w:r w:rsidRPr="00297489">
        <w:br/>
        <w:t xml:space="preserve">E-Mail:  mail@konsens.de,  Internet:  </w:t>
      </w:r>
      <w:hyperlink r:id="rId11" w:history="1">
        <w:r w:rsidRPr="00297489">
          <w:rPr>
            <w:color w:val="0000FF"/>
            <w:u w:val="single"/>
          </w:rPr>
          <w:t>www.konsens.de</w:t>
        </w:r>
      </w:hyperlink>
    </w:p>
    <w:p w:rsidR="00F64E44" w:rsidRDefault="00F64E44" w:rsidP="00F64E44">
      <w:pPr>
        <w:pStyle w:val="bild"/>
      </w:pPr>
    </w:p>
    <w:p w:rsidR="005435D0" w:rsidRDefault="005435D0" w:rsidP="007B3120">
      <w:pPr>
        <w:pStyle w:val="bild"/>
      </w:pPr>
    </w:p>
    <w:p w:rsidR="00C05931" w:rsidRPr="0094479B" w:rsidRDefault="00C05931" w:rsidP="007B3120">
      <w:pPr>
        <w:pStyle w:val="bild"/>
      </w:pPr>
    </w:p>
    <w:p w:rsidR="002C53FB" w:rsidRPr="003D6B73" w:rsidRDefault="003D6B73" w:rsidP="007B3120">
      <w:pPr>
        <w:pStyle w:val="bild"/>
        <w:rPr>
          <w:lang w:val="en-US"/>
        </w:rPr>
      </w:pPr>
      <w:proofErr w:type="spellStart"/>
      <w:r>
        <w:rPr>
          <w:rFonts w:cs="Arial"/>
          <w:szCs w:val="22"/>
          <w:lang w:val="en-GB" w:eastAsia="ar-SA"/>
        </w:rPr>
        <w:t>Coperion</w:t>
      </w:r>
      <w:proofErr w:type="spellEnd"/>
      <w:r>
        <w:rPr>
          <w:rFonts w:cs="Arial"/>
          <w:szCs w:val="22"/>
          <w:lang w:val="en-GB" w:eastAsia="ar-SA"/>
        </w:rPr>
        <w:t xml:space="preserve"> K-</w:t>
      </w:r>
      <w:proofErr w:type="spellStart"/>
      <w:r>
        <w:rPr>
          <w:rFonts w:cs="Arial"/>
          <w:szCs w:val="22"/>
          <w:lang w:val="en-GB" w:eastAsia="ar-SA"/>
        </w:rPr>
        <w:t>Tron’s</w:t>
      </w:r>
      <w:proofErr w:type="spellEnd"/>
      <w:r w:rsidR="00A15FAE">
        <w:rPr>
          <w:rFonts w:cs="Arial"/>
          <w:szCs w:val="22"/>
          <w:lang w:val="en-GB" w:eastAsia="ar-SA"/>
        </w:rPr>
        <w:t xml:space="preserve"> T35</w:t>
      </w:r>
      <w:r>
        <w:rPr>
          <w:rFonts w:cs="Arial"/>
          <w:szCs w:val="22"/>
          <w:lang w:val="en-GB" w:eastAsia="ar-SA"/>
        </w:rPr>
        <w:t xml:space="preserve"> </w:t>
      </w:r>
      <w:r w:rsidRPr="0094479B">
        <w:rPr>
          <w:rFonts w:cs="Arial"/>
          <w:szCs w:val="22"/>
          <w:lang w:val="en-GB" w:eastAsia="ar-SA"/>
        </w:rPr>
        <w:t>Quick Change Feeders have been specially designed for applications requiring the maximum possible material handling and changeover flexibility.</w:t>
      </w:r>
    </w:p>
    <w:p w:rsidR="00AC7F56" w:rsidRDefault="002C53FB" w:rsidP="00244B02">
      <w:pPr>
        <w:pStyle w:val="bild"/>
      </w:pPr>
      <w:r w:rsidRPr="0094479B">
        <w:t>Image</w:t>
      </w:r>
      <w:r w:rsidR="005435D0" w:rsidRPr="0094479B">
        <w:t xml:space="preserve">: </w:t>
      </w:r>
      <w:proofErr w:type="spellStart"/>
      <w:r w:rsidR="005435D0" w:rsidRPr="0094479B">
        <w:t>Coperion</w:t>
      </w:r>
      <w:proofErr w:type="spellEnd"/>
      <w:r w:rsidR="005435D0" w:rsidRPr="0094479B">
        <w:t xml:space="preserve"> K-</w:t>
      </w:r>
      <w:proofErr w:type="spellStart"/>
      <w:r w:rsidR="005435D0" w:rsidRPr="0094479B">
        <w:t>Tron</w:t>
      </w:r>
      <w:proofErr w:type="spellEnd"/>
      <w:r w:rsidR="005435D0" w:rsidRPr="0094479B">
        <w:t xml:space="preserve">, </w:t>
      </w:r>
      <w:r w:rsidR="00244B02">
        <w:t xml:space="preserve">Niederlenz, </w:t>
      </w:r>
      <w:proofErr w:type="spellStart"/>
      <w:r w:rsidR="00244B02">
        <w:t>Switzerland</w:t>
      </w:r>
      <w:proofErr w:type="spellEnd"/>
    </w:p>
    <w:p w:rsidR="003D6B73" w:rsidRDefault="003D6B73" w:rsidP="00244B02">
      <w:pPr>
        <w:pStyle w:val="bild"/>
      </w:pPr>
    </w:p>
    <w:p w:rsidR="003D6B73" w:rsidRDefault="003D6B73" w:rsidP="00244B02">
      <w:pPr>
        <w:pStyle w:val="bild"/>
        <w:rPr>
          <w:rFonts w:cs="Arial"/>
          <w:i w:val="0"/>
          <w:iCs/>
          <w:noProof/>
          <w:szCs w:val="22"/>
          <w:lang w:eastAsia="zh-CN"/>
        </w:rPr>
      </w:pPr>
    </w:p>
    <w:p w:rsidR="00C05931" w:rsidRDefault="00C05931" w:rsidP="00244B02">
      <w:pPr>
        <w:pStyle w:val="bild"/>
        <w:rPr>
          <w:rFonts w:cs="Arial"/>
          <w:i w:val="0"/>
          <w:iCs/>
          <w:noProof/>
          <w:szCs w:val="22"/>
          <w:lang w:eastAsia="ja-JP"/>
        </w:rPr>
      </w:pPr>
    </w:p>
    <w:p w:rsidR="003D6B73" w:rsidRPr="003D6B73" w:rsidRDefault="003D6B73" w:rsidP="003D6B73">
      <w:pPr>
        <w:tabs>
          <w:tab w:val="left" w:pos="90"/>
        </w:tabs>
        <w:snapToGrid w:val="0"/>
        <w:spacing w:line="360" w:lineRule="auto"/>
        <w:rPr>
          <w:rFonts w:cs="Arial"/>
          <w:i/>
          <w:iCs/>
          <w:szCs w:val="22"/>
          <w:lang w:val="en-US"/>
        </w:rPr>
      </w:pPr>
      <w:proofErr w:type="spellStart"/>
      <w:r w:rsidRPr="003D6B73">
        <w:rPr>
          <w:i/>
          <w:iCs/>
          <w:lang w:val="en-US"/>
        </w:rPr>
        <w:t>Coperion</w:t>
      </w:r>
      <w:proofErr w:type="spellEnd"/>
      <w:r w:rsidRPr="003D6B73">
        <w:rPr>
          <w:i/>
          <w:iCs/>
          <w:lang w:val="en-US"/>
        </w:rPr>
        <w:t xml:space="preserve"> K-</w:t>
      </w:r>
      <w:proofErr w:type="spellStart"/>
      <w:r w:rsidRPr="003D6B73">
        <w:rPr>
          <w:i/>
          <w:iCs/>
          <w:lang w:val="en-US"/>
        </w:rPr>
        <w:t>Tron’s</w:t>
      </w:r>
      <w:proofErr w:type="spellEnd"/>
      <w:r w:rsidRPr="003D6B73">
        <w:rPr>
          <w:i/>
          <w:iCs/>
          <w:lang w:val="en-US"/>
        </w:rPr>
        <w:t xml:space="preserve"> Bag Dump Station with integrated dust hood is specifically designed to maintain a clean, dust-controlled process environment; the unit is equipped with a pulse-cleaned cartridge filter.</w:t>
      </w:r>
      <w:r w:rsidRPr="003D6B73">
        <w:rPr>
          <w:rFonts w:cs="Arial"/>
          <w:i/>
          <w:iCs/>
          <w:szCs w:val="22"/>
          <w:lang w:val="en-US"/>
        </w:rPr>
        <w:t xml:space="preserve"> </w:t>
      </w:r>
    </w:p>
    <w:p w:rsidR="003D6B73" w:rsidRDefault="003D6B73" w:rsidP="003D6B73">
      <w:pPr>
        <w:tabs>
          <w:tab w:val="left" w:pos="90"/>
        </w:tabs>
        <w:snapToGrid w:val="0"/>
        <w:spacing w:line="360" w:lineRule="auto"/>
        <w:rPr>
          <w:i/>
          <w:iCs/>
        </w:rPr>
      </w:pPr>
      <w:r>
        <w:rPr>
          <w:rFonts w:cs="Arial"/>
          <w:i/>
          <w:iCs/>
          <w:szCs w:val="22"/>
        </w:rPr>
        <w:t>Image</w:t>
      </w:r>
      <w:r w:rsidRPr="00301A32">
        <w:rPr>
          <w:rFonts w:cs="Arial"/>
          <w:i/>
          <w:iCs/>
          <w:szCs w:val="22"/>
        </w:rPr>
        <w:t xml:space="preserve">: </w:t>
      </w:r>
      <w:proofErr w:type="spellStart"/>
      <w:r w:rsidRPr="00DB0989">
        <w:rPr>
          <w:i/>
          <w:iCs/>
        </w:rPr>
        <w:t>Coperion</w:t>
      </w:r>
      <w:proofErr w:type="spellEnd"/>
      <w:r w:rsidRPr="00DB0989">
        <w:rPr>
          <w:i/>
          <w:iCs/>
        </w:rPr>
        <w:t xml:space="preserve"> K-</w:t>
      </w:r>
      <w:proofErr w:type="spellStart"/>
      <w:r w:rsidRPr="00DB0989">
        <w:rPr>
          <w:i/>
          <w:iCs/>
        </w:rPr>
        <w:t>Tron</w:t>
      </w:r>
      <w:proofErr w:type="spellEnd"/>
      <w:r w:rsidRPr="00DB0989">
        <w:rPr>
          <w:i/>
          <w:iCs/>
        </w:rPr>
        <w:t>, Niederlenz</w:t>
      </w:r>
      <w:r>
        <w:rPr>
          <w:i/>
          <w:iCs/>
        </w:rPr>
        <w:t>/Schweiz</w:t>
      </w:r>
    </w:p>
    <w:p w:rsidR="003D6B73" w:rsidRDefault="003D6B73" w:rsidP="00244B02">
      <w:pPr>
        <w:pStyle w:val="bild"/>
      </w:pPr>
    </w:p>
    <w:sectPr w:rsidR="003D6B73"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580" w:rsidRDefault="00F54580">
      <w:r>
        <w:separator/>
      </w:r>
    </w:p>
  </w:endnote>
  <w:endnote w:type="continuationSeparator" w:id="0">
    <w:p w:rsidR="00F54580" w:rsidRDefault="00F5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7D7265">
      <w:trPr>
        <w:cantSplit/>
      </w:trPr>
      <w:tc>
        <w:tcPr>
          <w:tcW w:w="7428" w:type="dxa"/>
          <w:noWrap/>
          <w:vAlign w:val="bottom"/>
        </w:tcPr>
        <w:p w:rsidR="007D7265" w:rsidRDefault="007D7265">
          <w:pPr>
            <w:pStyle w:val="Fuzeile"/>
            <w:spacing w:line="200" w:lineRule="exact"/>
            <w:rPr>
              <w:rFonts w:cs="Arial"/>
            </w:rPr>
          </w:pPr>
        </w:p>
      </w:tc>
      <w:tc>
        <w:tcPr>
          <w:tcW w:w="1758" w:type="dxa"/>
          <w:noWrap/>
          <w:vAlign w:val="bottom"/>
        </w:tcPr>
        <w:p w:rsidR="007D7265" w:rsidRDefault="006D2AD0" w:rsidP="006D2AD0">
          <w:pPr>
            <w:pStyle w:val="Fuzeile"/>
            <w:spacing w:line="200" w:lineRule="exact"/>
            <w:jc w:val="right"/>
            <w:rPr>
              <w:rFonts w:cs="Arial"/>
              <w:sz w:val="14"/>
              <w:szCs w:val="14"/>
            </w:rPr>
          </w:pPr>
          <w:bookmarkStart w:id="10" w:name="PageName"/>
          <w:bookmarkEnd w:id="10"/>
          <w:r>
            <w:rPr>
              <w:rFonts w:cs="Arial"/>
              <w:sz w:val="14"/>
              <w:szCs w:val="14"/>
            </w:rPr>
            <w:t>Pag</w:t>
          </w:r>
          <w:r w:rsidR="007D7265">
            <w:rPr>
              <w:rFonts w:cs="Arial"/>
              <w:sz w:val="14"/>
              <w:szCs w:val="14"/>
            </w:rPr>
            <w:t xml:space="preserve">e </w:t>
          </w:r>
          <w:r w:rsidR="007D7265">
            <w:rPr>
              <w:rFonts w:cs="Arial"/>
              <w:sz w:val="14"/>
              <w:szCs w:val="14"/>
            </w:rPr>
            <w:fldChar w:fldCharType="begin"/>
          </w:r>
          <w:r w:rsidR="007D7265">
            <w:rPr>
              <w:rFonts w:cs="Arial"/>
              <w:sz w:val="14"/>
              <w:szCs w:val="14"/>
            </w:rPr>
            <w:instrText xml:space="preserve"> PAGE  \* MERGEFORMAT </w:instrText>
          </w:r>
          <w:r w:rsidR="007D7265">
            <w:rPr>
              <w:rFonts w:cs="Arial"/>
              <w:sz w:val="14"/>
              <w:szCs w:val="14"/>
            </w:rPr>
            <w:fldChar w:fldCharType="separate"/>
          </w:r>
          <w:r w:rsidR="003812EC">
            <w:rPr>
              <w:rFonts w:cs="Arial"/>
              <w:noProof/>
              <w:sz w:val="14"/>
              <w:szCs w:val="14"/>
            </w:rPr>
            <w:t>2</w:t>
          </w:r>
          <w:r w:rsidR="007D7265">
            <w:rPr>
              <w:rFonts w:cs="Arial"/>
              <w:sz w:val="14"/>
              <w:szCs w:val="14"/>
            </w:rPr>
            <w:fldChar w:fldCharType="end"/>
          </w:r>
          <w:r w:rsidR="007D7265">
            <w:rPr>
              <w:rFonts w:cs="Arial"/>
              <w:sz w:val="14"/>
              <w:szCs w:val="14"/>
            </w:rPr>
            <w:t xml:space="preserve"> </w:t>
          </w:r>
          <w:proofErr w:type="spellStart"/>
          <w:r>
            <w:rPr>
              <w:rFonts w:cs="Arial"/>
              <w:sz w:val="14"/>
              <w:szCs w:val="14"/>
            </w:rPr>
            <w:t>of</w:t>
          </w:r>
          <w:proofErr w:type="spellEnd"/>
          <w:r w:rsidR="007D7265">
            <w:rPr>
              <w:rFonts w:cs="Arial"/>
              <w:sz w:val="14"/>
              <w:szCs w:val="14"/>
            </w:rPr>
            <w:t xml:space="preserve"> </w:t>
          </w:r>
          <w:r w:rsidR="007D7265">
            <w:rPr>
              <w:rFonts w:cs="Arial"/>
              <w:sz w:val="14"/>
              <w:szCs w:val="14"/>
            </w:rPr>
            <w:fldChar w:fldCharType="begin"/>
          </w:r>
          <w:r w:rsidR="007D7265">
            <w:rPr>
              <w:rFonts w:cs="Arial"/>
              <w:sz w:val="14"/>
              <w:szCs w:val="14"/>
            </w:rPr>
            <w:instrText xml:space="preserve"> NUMPAGES </w:instrText>
          </w:r>
          <w:r w:rsidR="007D7265">
            <w:rPr>
              <w:rFonts w:cs="Arial"/>
              <w:sz w:val="14"/>
              <w:szCs w:val="14"/>
            </w:rPr>
            <w:fldChar w:fldCharType="separate"/>
          </w:r>
          <w:r w:rsidR="003812EC">
            <w:rPr>
              <w:rFonts w:cs="Arial"/>
              <w:noProof/>
              <w:sz w:val="14"/>
              <w:szCs w:val="14"/>
            </w:rPr>
            <w:t>3</w:t>
          </w:r>
          <w:r w:rsidR="007D7265">
            <w:rPr>
              <w:rFonts w:cs="Arial"/>
              <w:sz w:val="14"/>
              <w:szCs w:val="14"/>
            </w:rPr>
            <w:fldChar w:fldCharType="end"/>
          </w:r>
        </w:p>
      </w:tc>
      <w:tc>
        <w:tcPr>
          <w:tcW w:w="567" w:type="dxa"/>
          <w:vAlign w:val="bottom"/>
        </w:tcPr>
        <w:p w:rsidR="007D7265" w:rsidRDefault="007D7265">
          <w:pPr>
            <w:pStyle w:val="Fuzeile"/>
            <w:spacing w:line="200" w:lineRule="exact"/>
            <w:rPr>
              <w:rFonts w:cs="Arial"/>
              <w:sz w:val="14"/>
              <w:szCs w:val="14"/>
            </w:rPr>
          </w:pPr>
        </w:p>
      </w:tc>
    </w:tr>
  </w:tbl>
  <w:p w:rsidR="007D7265" w:rsidRDefault="007D7265">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7D7265">
      <w:tc>
        <w:tcPr>
          <w:tcW w:w="7428" w:type="dxa"/>
          <w:tcMar>
            <w:left w:w="0" w:type="dxa"/>
            <w:right w:w="0" w:type="dxa"/>
          </w:tcMar>
          <w:vAlign w:val="bottom"/>
        </w:tcPr>
        <w:p w:rsidR="007D7265" w:rsidRDefault="007D7265">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rsidR="007D7265" w:rsidRDefault="007D7265">
          <w:pPr>
            <w:rPr>
              <w:sz w:val="14"/>
            </w:rPr>
          </w:pPr>
          <w:bookmarkStart w:id="15" w:name="GeneralPartnerRechts"/>
          <w:bookmarkEnd w:id="15"/>
        </w:p>
      </w:tc>
    </w:tr>
  </w:tbl>
  <w:p w:rsidR="007D7265" w:rsidRDefault="007D7265">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580" w:rsidRDefault="00F54580">
      <w:r>
        <w:separator/>
      </w:r>
    </w:p>
  </w:footnote>
  <w:footnote w:type="continuationSeparator" w:id="0">
    <w:p w:rsidR="00F54580" w:rsidRDefault="00F54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7D7265">
      <w:trPr>
        <w:trHeight w:hRule="exact" w:val="794"/>
      </w:trPr>
      <w:tc>
        <w:tcPr>
          <w:tcW w:w="7314" w:type="dxa"/>
          <w:noWrap/>
          <w:vAlign w:val="bottom"/>
        </w:tcPr>
        <w:p w:rsidR="007D7265" w:rsidRDefault="003D74E8">
          <w:pPr>
            <w:pStyle w:val="Kopfzeile"/>
            <w:widowControl w:val="0"/>
            <w:rPr>
              <w:rFonts w:cs="Arial"/>
              <w:szCs w:val="22"/>
            </w:rPr>
          </w:pPr>
          <w:r>
            <w:rPr>
              <w:rFonts w:cs="Arial"/>
              <w:noProof/>
              <w:sz w:val="16"/>
              <w:szCs w:val="16"/>
              <w:lang w:eastAsia="zh-CN"/>
            </w:rPr>
            <w:drawing>
              <wp:inline distT="0" distB="0" distL="0" distR="0" wp14:anchorId="7C17DCEF" wp14:editId="3A83B3F6">
                <wp:extent cx="2103120" cy="441960"/>
                <wp:effectExtent l="0" t="0" r="0" b="0"/>
                <wp:docPr id="3"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441960"/>
                        </a:xfrm>
                        <a:prstGeom prst="rect">
                          <a:avLst/>
                        </a:prstGeom>
                        <a:noFill/>
                        <a:ln>
                          <a:noFill/>
                        </a:ln>
                      </pic:spPr>
                    </pic:pic>
                  </a:graphicData>
                </a:graphic>
              </wp:inline>
            </w:drawing>
          </w:r>
        </w:p>
      </w:tc>
      <w:tc>
        <w:tcPr>
          <w:tcW w:w="2997" w:type="dxa"/>
          <w:noWrap/>
          <w:tcMar>
            <w:left w:w="17" w:type="dxa"/>
          </w:tcMar>
          <w:vAlign w:val="bottom"/>
        </w:tcPr>
        <w:p w:rsidR="007D7265" w:rsidRDefault="003D74E8">
          <w:pPr>
            <w:pStyle w:val="Kopfzeile"/>
            <w:tabs>
              <w:tab w:val="left" w:pos="5273"/>
              <w:tab w:val="left" w:pos="6480"/>
            </w:tabs>
            <w:rPr>
              <w:szCs w:val="22"/>
            </w:rPr>
          </w:pPr>
          <w:r>
            <w:rPr>
              <w:noProof/>
              <w:sz w:val="16"/>
              <w:szCs w:val="16"/>
              <w:lang w:eastAsia="zh-CN"/>
            </w:rPr>
            <w:drawing>
              <wp:inline distT="0" distB="0" distL="0" distR="0" wp14:anchorId="699BB6DC" wp14:editId="15C3159A">
                <wp:extent cx="1287780" cy="441960"/>
                <wp:effectExtent l="0" t="0" r="7620" b="0"/>
                <wp:docPr id="4" name="Bild 5"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7780" cy="441960"/>
                        </a:xfrm>
                        <a:prstGeom prst="rect">
                          <a:avLst/>
                        </a:prstGeom>
                        <a:noFill/>
                        <a:ln>
                          <a:noFill/>
                        </a:ln>
                      </pic:spPr>
                    </pic:pic>
                  </a:graphicData>
                </a:graphic>
              </wp:inline>
            </w:drawing>
          </w:r>
        </w:p>
      </w:tc>
    </w:tr>
    <w:tr w:rsidR="007D7265">
      <w:trPr>
        <w:trHeight w:hRule="exact" w:val="1052"/>
      </w:trPr>
      <w:tc>
        <w:tcPr>
          <w:tcW w:w="7314" w:type="dxa"/>
          <w:noWrap/>
          <w:tcMar>
            <w:left w:w="284" w:type="dxa"/>
          </w:tcMar>
          <w:vAlign w:val="bottom"/>
        </w:tcPr>
        <w:p w:rsidR="007D7265" w:rsidRDefault="004226EF" w:rsidP="004226EF">
          <w:pPr>
            <w:pStyle w:val="Kopfzeile"/>
            <w:widowControl w:val="0"/>
            <w:spacing w:line="200" w:lineRule="exact"/>
          </w:pPr>
          <w:bookmarkStart w:id="7" w:name="HeaderPage2Date"/>
          <w:bookmarkEnd w:id="7"/>
          <w:r>
            <w:t>September</w:t>
          </w:r>
          <w:r w:rsidR="007D7265">
            <w:t xml:space="preserve"> 201</w:t>
          </w:r>
          <w:r w:rsidR="002E248D">
            <w:t>5</w:t>
          </w:r>
        </w:p>
      </w:tc>
      <w:tc>
        <w:tcPr>
          <w:tcW w:w="2997" w:type="dxa"/>
          <w:noWrap/>
          <w:tcMar>
            <w:left w:w="68" w:type="dxa"/>
          </w:tcMar>
          <w:vAlign w:val="bottom"/>
        </w:tcPr>
        <w:p w:rsidR="007D7265" w:rsidRDefault="007D7265">
          <w:pPr>
            <w:pStyle w:val="Kopfzeile"/>
            <w:tabs>
              <w:tab w:val="left" w:pos="5273"/>
              <w:tab w:val="left" w:pos="6480"/>
            </w:tabs>
            <w:spacing w:line="200" w:lineRule="exact"/>
          </w:pPr>
          <w:bookmarkStart w:id="8" w:name="HeaderPage2Name"/>
          <w:bookmarkEnd w:id="8"/>
        </w:p>
      </w:tc>
    </w:tr>
  </w:tbl>
  <w:p w:rsidR="007D7265" w:rsidRDefault="007D7265">
    <w:pPr>
      <w:pStyle w:val="Kopfzeile"/>
      <w:rPr>
        <w:rStyle w:val="Seitenzahl"/>
      </w:rPr>
    </w:pPr>
    <w:bookmarkStart w:id="9" w:name="Nummer"/>
    <w:bookmarkEnd w:id="9"/>
  </w:p>
  <w:p w:rsidR="007D7265" w:rsidRDefault="007D726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7D7265">
      <w:trPr>
        <w:trHeight w:hRule="exact" w:val="794"/>
      </w:trPr>
      <w:tc>
        <w:tcPr>
          <w:tcW w:w="7334" w:type="dxa"/>
          <w:noWrap/>
          <w:vAlign w:val="bottom"/>
        </w:tcPr>
        <w:p w:rsidR="007D7265" w:rsidRDefault="003D74E8">
          <w:pPr>
            <w:pStyle w:val="Kopfzeile"/>
            <w:widowControl w:val="0"/>
            <w:rPr>
              <w:rFonts w:cs="Arial"/>
              <w:sz w:val="16"/>
              <w:szCs w:val="16"/>
            </w:rPr>
          </w:pPr>
          <w:r>
            <w:rPr>
              <w:rFonts w:cs="Arial"/>
              <w:noProof/>
              <w:sz w:val="16"/>
              <w:szCs w:val="16"/>
              <w:lang w:eastAsia="zh-CN"/>
            </w:rPr>
            <w:drawing>
              <wp:inline distT="0" distB="0" distL="0" distR="0">
                <wp:extent cx="2103120" cy="441960"/>
                <wp:effectExtent l="0" t="0" r="0" b="0"/>
                <wp:docPr id="5" name="Bild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441960"/>
                        </a:xfrm>
                        <a:prstGeom prst="rect">
                          <a:avLst/>
                        </a:prstGeom>
                        <a:noFill/>
                        <a:ln>
                          <a:noFill/>
                        </a:ln>
                      </pic:spPr>
                    </pic:pic>
                  </a:graphicData>
                </a:graphic>
              </wp:inline>
            </w:drawing>
          </w:r>
        </w:p>
      </w:tc>
      <w:tc>
        <w:tcPr>
          <w:tcW w:w="2996" w:type="dxa"/>
          <w:noWrap/>
          <w:tcMar>
            <w:left w:w="17" w:type="dxa"/>
          </w:tcMar>
          <w:vAlign w:val="bottom"/>
        </w:tcPr>
        <w:p w:rsidR="007D7265" w:rsidRDefault="003D74E8">
          <w:pPr>
            <w:pStyle w:val="Kopfzeile"/>
            <w:tabs>
              <w:tab w:val="left" w:pos="5273"/>
              <w:tab w:val="left" w:pos="6480"/>
            </w:tabs>
            <w:spacing w:after="10"/>
            <w:rPr>
              <w:sz w:val="16"/>
              <w:szCs w:val="16"/>
            </w:rPr>
          </w:pPr>
          <w:r>
            <w:rPr>
              <w:noProof/>
              <w:sz w:val="16"/>
              <w:szCs w:val="16"/>
              <w:lang w:eastAsia="zh-CN"/>
            </w:rPr>
            <w:drawing>
              <wp:inline distT="0" distB="0" distL="0" distR="0">
                <wp:extent cx="1287780" cy="441960"/>
                <wp:effectExtent l="0" t="0" r="7620" b="0"/>
                <wp:docPr id="6" name="Bild 7"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7780" cy="441960"/>
                        </a:xfrm>
                        <a:prstGeom prst="rect">
                          <a:avLst/>
                        </a:prstGeom>
                        <a:noFill/>
                        <a:ln>
                          <a:noFill/>
                        </a:ln>
                      </pic:spPr>
                    </pic:pic>
                  </a:graphicData>
                </a:graphic>
              </wp:inline>
            </w:drawing>
          </w:r>
        </w:p>
      </w:tc>
    </w:tr>
    <w:tr w:rsidR="007D7265">
      <w:trPr>
        <w:trHeight w:hRule="exact" w:val="1047"/>
      </w:trPr>
      <w:tc>
        <w:tcPr>
          <w:tcW w:w="7334" w:type="dxa"/>
          <w:noWrap/>
          <w:tcMar>
            <w:left w:w="0" w:type="dxa"/>
          </w:tcMar>
          <w:vAlign w:val="bottom"/>
        </w:tcPr>
        <w:p w:rsidR="007D7265" w:rsidRDefault="007D7265">
          <w:pPr>
            <w:pStyle w:val="Kopfzeile"/>
            <w:widowControl w:val="0"/>
            <w:spacing w:line="200" w:lineRule="exact"/>
            <w:rPr>
              <w:rFonts w:cs="Arial"/>
            </w:rPr>
          </w:pPr>
        </w:p>
        <w:p w:rsidR="007D7265" w:rsidRDefault="007D7265">
          <w:pPr>
            <w:pStyle w:val="Kopfzeile"/>
            <w:widowControl w:val="0"/>
            <w:spacing w:line="200" w:lineRule="exact"/>
            <w:rPr>
              <w:rFonts w:cs="Arial"/>
            </w:rPr>
          </w:pPr>
        </w:p>
        <w:p w:rsidR="007D7265" w:rsidRDefault="007D7265">
          <w:pPr>
            <w:pStyle w:val="Kopfzeile"/>
            <w:widowControl w:val="0"/>
            <w:spacing w:line="200" w:lineRule="exact"/>
            <w:rPr>
              <w:rFonts w:cs="Arial"/>
            </w:rPr>
          </w:pPr>
        </w:p>
      </w:tc>
      <w:tc>
        <w:tcPr>
          <w:tcW w:w="2996" w:type="dxa"/>
          <w:noWrap/>
          <w:tcMar>
            <w:left w:w="0" w:type="dxa"/>
          </w:tcMar>
          <w:vAlign w:val="bottom"/>
        </w:tcPr>
        <w:p w:rsidR="007D7265" w:rsidRDefault="007D7265">
          <w:pPr>
            <w:pStyle w:val="Kopfzeile"/>
            <w:tabs>
              <w:tab w:val="left" w:pos="5273"/>
              <w:tab w:val="left" w:pos="6480"/>
            </w:tabs>
            <w:rPr>
              <w:szCs w:val="22"/>
            </w:rPr>
          </w:pPr>
          <w:bookmarkStart w:id="11" w:name="TitleLine01"/>
          <w:bookmarkEnd w:id="11"/>
        </w:p>
        <w:p w:rsidR="007D7265" w:rsidRDefault="007D7265">
          <w:pPr>
            <w:pStyle w:val="Kopfzeile"/>
            <w:tabs>
              <w:tab w:val="left" w:pos="5273"/>
              <w:tab w:val="left" w:pos="6480"/>
            </w:tabs>
            <w:rPr>
              <w:sz w:val="14"/>
              <w:szCs w:val="14"/>
            </w:rPr>
          </w:pPr>
          <w:bookmarkStart w:id="12" w:name="TitleLine02"/>
          <w:bookmarkEnd w:id="12"/>
        </w:p>
      </w:tc>
    </w:tr>
  </w:tbl>
  <w:p w:rsidR="007D7265" w:rsidRDefault="007D7265">
    <w:pPr>
      <w:pStyle w:val="Kopfzeile"/>
      <w:rPr>
        <w:sz w:val="14"/>
        <w:szCs w:val="14"/>
      </w:rPr>
    </w:pPr>
    <w:bookmarkStart w:id="13" w:name="Vermerk"/>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attachedTemplate r:id="rId1"/>
  <w:defaultTabStop w:val="1134"/>
  <w:hyphenationZone w:val="425"/>
  <w:drawingGridHorizontalSpacing w:val="26"/>
  <w:drawingGridVerticalSpacing w:val="71"/>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24DA"/>
    <w:rsid w:val="00015D71"/>
    <w:rsid w:val="000165CC"/>
    <w:rsid w:val="00022438"/>
    <w:rsid w:val="00024466"/>
    <w:rsid w:val="00056F5E"/>
    <w:rsid w:val="000800F8"/>
    <w:rsid w:val="000836F6"/>
    <w:rsid w:val="00083D37"/>
    <w:rsid w:val="00084342"/>
    <w:rsid w:val="00086F23"/>
    <w:rsid w:val="000975A9"/>
    <w:rsid w:val="00097A01"/>
    <w:rsid w:val="000A6757"/>
    <w:rsid w:val="000B59A1"/>
    <w:rsid w:val="000C0274"/>
    <w:rsid w:val="000C2259"/>
    <w:rsid w:val="000D0A15"/>
    <w:rsid w:val="000E2685"/>
    <w:rsid w:val="000F0039"/>
    <w:rsid w:val="000F683A"/>
    <w:rsid w:val="000F6B8C"/>
    <w:rsid w:val="001101D6"/>
    <w:rsid w:val="001150FF"/>
    <w:rsid w:val="00121B89"/>
    <w:rsid w:val="001232A5"/>
    <w:rsid w:val="001238F6"/>
    <w:rsid w:val="001278C6"/>
    <w:rsid w:val="00140842"/>
    <w:rsid w:val="00145834"/>
    <w:rsid w:val="00151336"/>
    <w:rsid w:val="00152DC3"/>
    <w:rsid w:val="0016025B"/>
    <w:rsid w:val="001608CE"/>
    <w:rsid w:val="00163364"/>
    <w:rsid w:val="001746AE"/>
    <w:rsid w:val="00176035"/>
    <w:rsid w:val="00193ED0"/>
    <w:rsid w:val="001950EA"/>
    <w:rsid w:val="001A0E76"/>
    <w:rsid w:val="001A111A"/>
    <w:rsid w:val="001A4B05"/>
    <w:rsid w:val="001C47CF"/>
    <w:rsid w:val="001D4626"/>
    <w:rsid w:val="001E5653"/>
    <w:rsid w:val="001E75B5"/>
    <w:rsid w:val="001F1628"/>
    <w:rsid w:val="001F2299"/>
    <w:rsid w:val="001F2572"/>
    <w:rsid w:val="001F26CD"/>
    <w:rsid w:val="001F276F"/>
    <w:rsid w:val="00205A54"/>
    <w:rsid w:val="00207933"/>
    <w:rsid w:val="0021115B"/>
    <w:rsid w:val="002130F6"/>
    <w:rsid w:val="002173C4"/>
    <w:rsid w:val="0021787F"/>
    <w:rsid w:val="002243E7"/>
    <w:rsid w:val="00230854"/>
    <w:rsid w:val="002401CC"/>
    <w:rsid w:val="00240C1C"/>
    <w:rsid w:val="00244B02"/>
    <w:rsid w:val="00253ECB"/>
    <w:rsid w:val="00266472"/>
    <w:rsid w:val="00267DF3"/>
    <w:rsid w:val="002735A6"/>
    <w:rsid w:val="00274AC8"/>
    <w:rsid w:val="00297489"/>
    <w:rsid w:val="002A0AF8"/>
    <w:rsid w:val="002A49E8"/>
    <w:rsid w:val="002A649D"/>
    <w:rsid w:val="002B17D0"/>
    <w:rsid w:val="002C53FB"/>
    <w:rsid w:val="002C6F6E"/>
    <w:rsid w:val="002E248D"/>
    <w:rsid w:val="002E36AB"/>
    <w:rsid w:val="002F3679"/>
    <w:rsid w:val="002F7BFA"/>
    <w:rsid w:val="00302F85"/>
    <w:rsid w:val="00317FA1"/>
    <w:rsid w:val="00325BA5"/>
    <w:rsid w:val="00352B95"/>
    <w:rsid w:val="003536D4"/>
    <w:rsid w:val="00356021"/>
    <w:rsid w:val="00362629"/>
    <w:rsid w:val="00363ADF"/>
    <w:rsid w:val="003812EC"/>
    <w:rsid w:val="00387BDB"/>
    <w:rsid w:val="003B6D8E"/>
    <w:rsid w:val="003B7C0E"/>
    <w:rsid w:val="003C2730"/>
    <w:rsid w:val="003C2B95"/>
    <w:rsid w:val="003C5309"/>
    <w:rsid w:val="003C53D6"/>
    <w:rsid w:val="003D6B73"/>
    <w:rsid w:val="003D74E8"/>
    <w:rsid w:val="003E04D7"/>
    <w:rsid w:val="003E0633"/>
    <w:rsid w:val="003E431B"/>
    <w:rsid w:val="003E589B"/>
    <w:rsid w:val="003E60D3"/>
    <w:rsid w:val="003F2456"/>
    <w:rsid w:val="00400E4D"/>
    <w:rsid w:val="00407388"/>
    <w:rsid w:val="0041481E"/>
    <w:rsid w:val="00414927"/>
    <w:rsid w:val="004226EF"/>
    <w:rsid w:val="00423AC4"/>
    <w:rsid w:val="004331C2"/>
    <w:rsid w:val="00433DD3"/>
    <w:rsid w:val="00445D6F"/>
    <w:rsid w:val="004627FF"/>
    <w:rsid w:val="00471C40"/>
    <w:rsid w:val="0047523A"/>
    <w:rsid w:val="00476D75"/>
    <w:rsid w:val="00482058"/>
    <w:rsid w:val="00487260"/>
    <w:rsid w:val="004956A1"/>
    <w:rsid w:val="004A23CA"/>
    <w:rsid w:val="004A661D"/>
    <w:rsid w:val="004D176A"/>
    <w:rsid w:val="004D5D1D"/>
    <w:rsid w:val="004D70CC"/>
    <w:rsid w:val="0050103D"/>
    <w:rsid w:val="00502D0D"/>
    <w:rsid w:val="00507D7C"/>
    <w:rsid w:val="00511E74"/>
    <w:rsid w:val="0051360C"/>
    <w:rsid w:val="00514164"/>
    <w:rsid w:val="00516390"/>
    <w:rsid w:val="00536B3F"/>
    <w:rsid w:val="005429B2"/>
    <w:rsid w:val="005435D0"/>
    <w:rsid w:val="0054489F"/>
    <w:rsid w:val="00545B2A"/>
    <w:rsid w:val="0056322B"/>
    <w:rsid w:val="00563A92"/>
    <w:rsid w:val="005651E0"/>
    <w:rsid w:val="00580959"/>
    <w:rsid w:val="0059012D"/>
    <w:rsid w:val="005913A5"/>
    <w:rsid w:val="00597DA1"/>
    <w:rsid w:val="005A71B6"/>
    <w:rsid w:val="005B4C73"/>
    <w:rsid w:val="005B799A"/>
    <w:rsid w:val="005C5B13"/>
    <w:rsid w:val="005D1390"/>
    <w:rsid w:val="005D1CEC"/>
    <w:rsid w:val="005F353A"/>
    <w:rsid w:val="005F3710"/>
    <w:rsid w:val="005F48A1"/>
    <w:rsid w:val="00600D43"/>
    <w:rsid w:val="00613BF2"/>
    <w:rsid w:val="00614866"/>
    <w:rsid w:val="00631971"/>
    <w:rsid w:val="006340F8"/>
    <w:rsid w:val="00635843"/>
    <w:rsid w:val="00637A3F"/>
    <w:rsid w:val="00646548"/>
    <w:rsid w:val="00646A1C"/>
    <w:rsid w:val="00647CC8"/>
    <w:rsid w:val="00652410"/>
    <w:rsid w:val="00652F66"/>
    <w:rsid w:val="00672CCE"/>
    <w:rsid w:val="0068182C"/>
    <w:rsid w:val="006848B0"/>
    <w:rsid w:val="006854E5"/>
    <w:rsid w:val="006A1A08"/>
    <w:rsid w:val="006A56DA"/>
    <w:rsid w:val="006B0DF5"/>
    <w:rsid w:val="006B3825"/>
    <w:rsid w:val="006B4466"/>
    <w:rsid w:val="006B5684"/>
    <w:rsid w:val="006C013C"/>
    <w:rsid w:val="006C39FC"/>
    <w:rsid w:val="006C3BB4"/>
    <w:rsid w:val="006C5029"/>
    <w:rsid w:val="006D2AD0"/>
    <w:rsid w:val="006F2A24"/>
    <w:rsid w:val="007119FD"/>
    <w:rsid w:val="0072115C"/>
    <w:rsid w:val="00730268"/>
    <w:rsid w:val="00731A3A"/>
    <w:rsid w:val="007537F8"/>
    <w:rsid w:val="00755F6B"/>
    <w:rsid w:val="0075747D"/>
    <w:rsid w:val="00761BD8"/>
    <w:rsid w:val="00763374"/>
    <w:rsid w:val="00770551"/>
    <w:rsid w:val="00774270"/>
    <w:rsid w:val="0077573B"/>
    <w:rsid w:val="00780927"/>
    <w:rsid w:val="00793AC2"/>
    <w:rsid w:val="007943BD"/>
    <w:rsid w:val="007A300D"/>
    <w:rsid w:val="007B0E8F"/>
    <w:rsid w:val="007B3120"/>
    <w:rsid w:val="007C4BE8"/>
    <w:rsid w:val="007D380D"/>
    <w:rsid w:val="007D7265"/>
    <w:rsid w:val="007E0B61"/>
    <w:rsid w:val="007E1819"/>
    <w:rsid w:val="007E3593"/>
    <w:rsid w:val="007F7F64"/>
    <w:rsid w:val="00802D9D"/>
    <w:rsid w:val="00810217"/>
    <w:rsid w:val="00815FC2"/>
    <w:rsid w:val="008179A4"/>
    <w:rsid w:val="00820308"/>
    <w:rsid w:val="008213C1"/>
    <w:rsid w:val="008215A6"/>
    <w:rsid w:val="00827E8D"/>
    <w:rsid w:val="0083636E"/>
    <w:rsid w:val="00844839"/>
    <w:rsid w:val="00845CD6"/>
    <w:rsid w:val="00855AD0"/>
    <w:rsid w:val="00862A5B"/>
    <w:rsid w:val="00867528"/>
    <w:rsid w:val="0086794F"/>
    <w:rsid w:val="00871000"/>
    <w:rsid w:val="0087717B"/>
    <w:rsid w:val="00881CE0"/>
    <w:rsid w:val="008914E5"/>
    <w:rsid w:val="00894094"/>
    <w:rsid w:val="008959F6"/>
    <w:rsid w:val="008B1D6D"/>
    <w:rsid w:val="008B4C8C"/>
    <w:rsid w:val="008B7140"/>
    <w:rsid w:val="008C232B"/>
    <w:rsid w:val="008C6C1F"/>
    <w:rsid w:val="008C7206"/>
    <w:rsid w:val="008F1230"/>
    <w:rsid w:val="008F3B8E"/>
    <w:rsid w:val="008F3DAB"/>
    <w:rsid w:val="008F7B77"/>
    <w:rsid w:val="00903160"/>
    <w:rsid w:val="0091485A"/>
    <w:rsid w:val="009161C8"/>
    <w:rsid w:val="00924D4A"/>
    <w:rsid w:val="00941023"/>
    <w:rsid w:val="00941F2F"/>
    <w:rsid w:val="00942802"/>
    <w:rsid w:val="00943BA6"/>
    <w:rsid w:val="0094479B"/>
    <w:rsid w:val="00944AE9"/>
    <w:rsid w:val="00953BA6"/>
    <w:rsid w:val="00956BEA"/>
    <w:rsid w:val="00956F8D"/>
    <w:rsid w:val="00957C3D"/>
    <w:rsid w:val="0096354A"/>
    <w:rsid w:val="00975072"/>
    <w:rsid w:val="009838F4"/>
    <w:rsid w:val="00984ACD"/>
    <w:rsid w:val="0098574F"/>
    <w:rsid w:val="00990AC3"/>
    <w:rsid w:val="00990DCC"/>
    <w:rsid w:val="00991A4F"/>
    <w:rsid w:val="009934DC"/>
    <w:rsid w:val="009A4448"/>
    <w:rsid w:val="009A49C3"/>
    <w:rsid w:val="009A5D63"/>
    <w:rsid w:val="009B3645"/>
    <w:rsid w:val="009B52E6"/>
    <w:rsid w:val="009B5E2B"/>
    <w:rsid w:val="009C1C7E"/>
    <w:rsid w:val="009C3181"/>
    <w:rsid w:val="009C4FD7"/>
    <w:rsid w:val="009C7C65"/>
    <w:rsid w:val="009D44E3"/>
    <w:rsid w:val="009D5426"/>
    <w:rsid w:val="009E3FCD"/>
    <w:rsid w:val="009E4A5C"/>
    <w:rsid w:val="009E5B0F"/>
    <w:rsid w:val="009F1667"/>
    <w:rsid w:val="00A04833"/>
    <w:rsid w:val="00A04F9F"/>
    <w:rsid w:val="00A062F2"/>
    <w:rsid w:val="00A07811"/>
    <w:rsid w:val="00A113DD"/>
    <w:rsid w:val="00A1230F"/>
    <w:rsid w:val="00A15FAE"/>
    <w:rsid w:val="00A41D4D"/>
    <w:rsid w:val="00A51941"/>
    <w:rsid w:val="00A52AA1"/>
    <w:rsid w:val="00AA6C7C"/>
    <w:rsid w:val="00AC53C5"/>
    <w:rsid w:val="00AC7F56"/>
    <w:rsid w:val="00AD01B5"/>
    <w:rsid w:val="00AE01DB"/>
    <w:rsid w:val="00AE0E4A"/>
    <w:rsid w:val="00AE2700"/>
    <w:rsid w:val="00AF56C2"/>
    <w:rsid w:val="00AF7CE2"/>
    <w:rsid w:val="00B05076"/>
    <w:rsid w:val="00B11542"/>
    <w:rsid w:val="00B20A0F"/>
    <w:rsid w:val="00B20B57"/>
    <w:rsid w:val="00B22064"/>
    <w:rsid w:val="00B34B07"/>
    <w:rsid w:val="00B379D4"/>
    <w:rsid w:val="00B45593"/>
    <w:rsid w:val="00B46B7C"/>
    <w:rsid w:val="00B47F37"/>
    <w:rsid w:val="00B5422D"/>
    <w:rsid w:val="00B54622"/>
    <w:rsid w:val="00B566FC"/>
    <w:rsid w:val="00B6041E"/>
    <w:rsid w:val="00B676D0"/>
    <w:rsid w:val="00B7267F"/>
    <w:rsid w:val="00B73138"/>
    <w:rsid w:val="00B77EEC"/>
    <w:rsid w:val="00B9189F"/>
    <w:rsid w:val="00BA498E"/>
    <w:rsid w:val="00BA61BC"/>
    <w:rsid w:val="00BB5534"/>
    <w:rsid w:val="00BB64B1"/>
    <w:rsid w:val="00BB73C1"/>
    <w:rsid w:val="00BC482D"/>
    <w:rsid w:val="00BC6E17"/>
    <w:rsid w:val="00BE14C9"/>
    <w:rsid w:val="00BF0FAB"/>
    <w:rsid w:val="00BF14B0"/>
    <w:rsid w:val="00BF270C"/>
    <w:rsid w:val="00BF54B4"/>
    <w:rsid w:val="00C01381"/>
    <w:rsid w:val="00C03CC6"/>
    <w:rsid w:val="00C05931"/>
    <w:rsid w:val="00C078A7"/>
    <w:rsid w:val="00C11482"/>
    <w:rsid w:val="00C15ED4"/>
    <w:rsid w:val="00C2411D"/>
    <w:rsid w:val="00C301A7"/>
    <w:rsid w:val="00C30989"/>
    <w:rsid w:val="00C3213D"/>
    <w:rsid w:val="00C36A43"/>
    <w:rsid w:val="00C52747"/>
    <w:rsid w:val="00C6327D"/>
    <w:rsid w:val="00C658BB"/>
    <w:rsid w:val="00C72824"/>
    <w:rsid w:val="00C73C14"/>
    <w:rsid w:val="00C77B39"/>
    <w:rsid w:val="00C8116E"/>
    <w:rsid w:val="00C827B0"/>
    <w:rsid w:val="00C9257F"/>
    <w:rsid w:val="00C95F69"/>
    <w:rsid w:val="00CA12A6"/>
    <w:rsid w:val="00CA1CE7"/>
    <w:rsid w:val="00CA2492"/>
    <w:rsid w:val="00CB4192"/>
    <w:rsid w:val="00CC1F38"/>
    <w:rsid w:val="00CD33CE"/>
    <w:rsid w:val="00CD74FF"/>
    <w:rsid w:val="00CE0FBE"/>
    <w:rsid w:val="00CE3B08"/>
    <w:rsid w:val="00CF125C"/>
    <w:rsid w:val="00CF43F6"/>
    <w:rsid w:val="00D03F1C"/>
    <w:rsid w:val="00D04EA2"/>
    <w:rsid w:val="00D16EDC"/>
    <w:rsid w:val="00D207FA"/>
    <w:rsid w:val="00D30183"/>
    <w:rsid w:val="00D31533"/>
    <w:rsid w:val="00D316EB"/>
    <w:rsid w:val="00D336FF"/>
    <w:rsid w:val="00D44D33"/>
    <w:rsid w:val="00D45F4F"/>
    <w:rsid w:val="00D50C28"/>
    <w:rsid w:val="00D65EA2"/>
    <w:rsid w:val="00D75911"/>
    <w:rsid w:val="00D77D3D"/>
    <w:rsid w:val="00D80D09"/>
    <w:rsid w:val="00D82377"/>
    <w:rsid w:val="00D913A9"/>
    <w:rsid w:val="00D920E0"/>
    <w:rsid w:val="00DA4CC5"/>
    <w:rsid w:val="00DA5718"/>
    <w:rsid w:val="00DB18DF"/>
    <w:rsid w:val="00DB35CF"/>
    <w:rsid w:val="00DB63F7"/>
    <w:rsid w:val="00DC0FFD"/>
    <w:rsid w:val="00DC7177"/>
    <w:rsid w:val="00DE1353"/>
    <w:rsid w:val="00E00274"/>
    <w:rsid w:val="00E03D80"/>
    <w:rsid w:val="00E17602"/>
    <w:rsid w:val="00E20874"/>
    <w:rsid w:val="00E25067"/>
    <w:rsid w:val="00E256A1"/>
    <w:rsid w:val="00E40A88"/>
    <w:rsid w:val="00E455FB"/>
    <w:rsid w:val="00E476D2"/>
    <w:rsid w:val="00E4778C"/>
    <w:rsid w:val="00E53317"/>
    <w:rsid w:val="00E57861"/>
    <w:rsid w:val="00E6383E"/>
    <w:rsid w:val="00E63CD1"/>
    <w:rsid w:val="00E6448B"/>
    <w:rsid w:val="00E71F87"/>
    <w:rsid w:val="00E748F7"/>
    <w:rsid w:val="00E77E58"/>
    <w:rsid w:val="00E914AB"/>
    <w:rsid w:val="00E9158F"/>
    <w:rsid w:val="00EB5F5C"/>
    <w:rsid w:val="00EC0B88"/>
    <w:rsid w:val="00ED03D9"/>
    <w:rsid w:val="00ED1F18"/>
    <w:rsid w:val="00EE26BA"/>
    <w:rsid w:val="00EE622B"/>
    <w:rsid w:val="00EF6181"/>
    <w:rsid w:val="00F41BC5"/>
    <w:rsid w:val="00F43ABD"/>
    <w:rsid w:val="00F54580"/>
    <w:rsid w:val="00F61DC6"/>
    <w:rsid w:val="00F63D65"/>
    <w:rsid w:val="00F64E44"/>
    <w:rsid w:val="00F673D7"/>
    <w:rsid w:val="00F92F9B"/>
    <w:rsid w:val="00F94022"/>
    <w:rsid w:val="00F9548F"/>
    <w:rsid w:val="00FA28E9"/>
    <w:rsid w:val="00FA2DE4"/>
    <w:rsid w:val="00FA4B39"/>
    <w:rsid w:val="00FB15DD"/>
    <w:rsid w:val="00FC7354"/>
    <w:rsid w:val="00FD29C0"/>
    <w:rsid w:val="00FE33A4"/>
    <w:rsid w:val="00FE7A59"/>
    <w:rsid w:val="00FF17E7"/>
    <w:rsid w:val="00FF5E7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nsens.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perionktron.com"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E80B2-B410-492D-B02F-FD4EED9E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3</Pages>
  <Words>683</Words>
  <Characters>4387</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5060</CharactersWithSpaces>
  <SharedDoc>false</SharedDoc>
  <HLinks>
    <vt:vector size="24" baseType="variant">
      <vt:variant>
        <vt:i4>7536745</vt:i4>
      </vt:variant>
      <vt:variant>
        <vt:i4>9</vt:i4>
      </vt:variant>
      <vt:variant>
        <vt:i4>0</vt:i4>
      </vt:variant>
      <vt:variant>
        <vt:i4>5</vt:i4>
      </vt:variant>
      <vt:variant>
        <vt:lpwstr>http://www.konsens.de/</vt:lpwstr>
      </vt:variant>
      <vt:variant>
        <vt:lpwstr/>
      </vt:variant>
      <vt:variant>
        <vt:i4>458763</vt:i4>
      </vt:variant>
      <vt:variant>
        <vt:i4>6</vt:i4>
      </vt:variant>
      <vt:variant>
        <vt:i4>0</vt:i4>
      </vt:variant>
      <vt:variant>
        <vt:i4>5</vt:i4>
      </vt:variant>
      <vt:variant>
        <vt:lpwstr>http://www.coperion.com/en/news/newsroom/</vt:lpwstr>
      </vt:variant>
      <vt:variant>
        <vt:lpwstr/>
      </vt:variant>
      <vt:variant>
        <vt:i4>6029319</vt:i4>
      </vt:variant>
      <vt:variant>
        <vt:i4>3</vt:i4>
      </vt:variant>
      <vt:variant>
        <vt:i4>0</vt:i4>
      </vt:variant>
      <vt:variant>
        <vt:i4>5</vt:i4>
      </vt:variant>
      <vt:variant>
        <vt:lpwstr>http://www.coperionktron.com/</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5</cp:revision>
  <cp:lastPrinted>2014-08-26T06:35:00Z</cp:lastPrinted>
  <dcterms:created xsi:type="dcterms:W3CDTF">2015-09-15T14:15:00Z</dcterms:created>
  <dcterms:modified xsi:type="dcterms:W3CDTF">2015-09-16T12:24:00Z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