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177894" w:rsidRPr="002C7281" w:rsidRDefault="00177894" w:rsidP="00177894">
            <w:pPr>
              <w:spacing w:line="200" w:lineRule="exact"/>
              <w:rPr>
                <w:b/>
                <w:sz w:val="14"/>
                <w:lang w:val="en-US"/>
              </w:rPr>
            </w:pPr>
            <w:bookmarkStart w:id="0" w:name="CompanyName"/>
            <w:bookmarkStart w:id="1" w:name="AddressLine"/>
            <w:bookmarkEnd w:id="0"/>
            <w:bookmarkEnd w:id="1"/>
            <w:proofErr w:type="spellStart"/>
            <w:r w:rsidRPr="002C7281">
              <w:rPr>
                <w:b/>
                <w:sz w:val="14"/>
                <w:lang w:val="en-US"/>
              </w:rPr>
              <w:t>Kontakt</w:t>
            </w:r>
            <w:proofErr w:type="spellEnd"/>
          </w:p>
          <w:p w:rsidR="00177894" w:rsidRPr="002C7281" w:rsidRDefault="00C53913" w:rsidP="00177894">
            <w:pPr>
              <w:spacing w:line="200" w:lineRule="exact"/>
              <w:rPr>
                <w:bCs/>
                <w:sz w:val="14"/>
                <w:lang w:val="en-US"/>
              </w:rPr>
            </w:pPr>
            <w:r w:rsidRPr="002C7281">
              <w:rPr>
                <w:bCs/>
                <w:sz w:val="14"/>
                <w:lang w:val="en-US"/>
              </w:rPr>
              <w:t>Julia Rupp</w:t>
            </w:r>
          </w:p>
          <w:p w:rsidR="00177894" w:rsidRPr="002C7281" w:rsidRDefault="00177894" w:rsidP="00441BCE">
            <w:pPr>
              <w:spacing w:line="200" w:lineRule="exact"/>
              <w:rPr>
                <w:bCs/>
                <w:sz w:val="14"/>
                <w:lang w:val="en-US"/>
              </w:rPr>
            </w:pPr>
            <w:r w:rsidRPr="002C7281">
              <w:rPr>
                <w:bCs/>
                <w:sz w:val="14"/>
                <w:lang w:val="en-US"/>
              </w:rPr>
              <w:t xml:space="preserve">Marketing </w:t>
            </w:r>
            <w:r w:rsidR="00441BCE" w:rsidRPr="002C7281">
              <w:rPr>
                <w:bCs/>
                <w:sz w:val="14"/>
                <w:lang w:val="en-US"/>
              </w:rPr>
              <w:t>Communications</w:t>
            </w:r>
          </w:p>
          <w:p w:rsidR="00177894" w:rsidRPr="002C7281" w:rsidRDefault="00177894" w:rsidP="00177894">
            <w:pPr>
              <w:spacing w:line="200" w:lineRule="exact"/>
              <w:rPr>
                <w:bCs/>
                <w:sz w:val="14"/>
                <w:lang w:val="en-US"/>
              </w:rPr>
            </w:pPr>
            <w:r w:rsidRPr="002C7281">
              <w:rPr>
                <w:bCs/>
                <w:sz w:val="14"/>
                <w:lang w:val="en-US"/>
              </w:rPr>
              <w:t>Coperion GmbH</w:t>
            </w:r>
          </w:p>
          <w:p w:rsidR="00177894" w:rsidRPr="00BD0F95" w:rsidRDefault="00177894" w:rsidP="00177894">
            <w:pPr>
              <w:spacing w:line="200" w:lineRule="exact"/>
              <w:rPr>
                <w:bCs/>
                <w:sz w:val="14"/>
              </w:rPr>
            </w:pPr>
            <w:r w:rsidRPr="00BD0F95">
              <w:rPr>
                <w:bCs/>
                <w:sz w:val="14"/>
              </w:rPr>
              <w:t>Theodorstraße 10</w:t>
            </w:r>
          </w:p>
          <w:p w:rsidR="00177894" w:rsidRPr="00BD0F95" w:rsidRDefault="00177894" w:rsidP="00177894">
            <w:pPr>
              <w:spacing w:line="200" w:lineRule="exact"/>
              <w:rPr>
                <w:bCs/>
                <w:sz w:val="14"/>
              </w:rPr>
            </w:pPr>
            <w:r w:rsidRPr="00BD0F95">
              <w:rPr>
                <w:bCs/>
                <w:sz w:val="14"/>
              </w:rPr>
              <w:t>70469 Stuttgart / Deutschland</w:t>
            </w:r>
          </w:p>
          <w:p w:rsidR="00177894" w:rsidRPr="00BD0F95" w:rsidRDefault="00177894" w:rsidP="00177894">
            <w:pPr>
              <w:spacing w:line="200" w:lineRule="exact"/>
              <w:rPr>
                <w:bCs/>
                <w:sz w:val="14"/>
              </w:rPr>
            </w:pPr>
          </w:p>
          <w:p w:rsidR="00177894" w:rsidRPr="00FF5C0C" w:rsidRDefault="00177894" w:rsidP="00C53913">
            <w:pPr>
              <w:spacing w:line="200" w:lineRule="exact"/>
              <w:rPr>
                <w:bCs/>
                <w:sz w:val="14"/>
              </w:rPr>
            </w:pPr>
            <w:r w:rsidRPr="00FF5C0C">
              <w:rPr>
                <w:bCs/>
                <w:sz w:val="14"/>
              </w:rPr>
              <w:t xml:space="preserve">Telefon +49 (0)711 </w:t>
            </w:r>
            <w:r>
              <w:rPr>
                <w:bCs/>
                <w:sz w:val="14"/>
              </w:rPr>
              <w:t xml:space="preserve"> </w:t>
            </w:r>
            <w:r w:rsidRPr="00FF5C0C">
              <w:rPr>
                <w:bCs/>
                <w:sz w:val="14"/>
              </w:rPr>
              <w:t>897</w:t>
            </w:r>
            <w:r>
              <w:rPr>
                <w:bCs/>
                <w:sz w:val="14"/>
              </w:rPr>
              <w:t xml:space="preserve"> </w:t>
            </w:r>
            <w:r w:rsidRPr="00FF5C0C">
              <w:rPr>
                <w:bCs/>
                <w:sz w:val="14"/>
              </w:rPr>
              <w:t xml:space="preserve"> 2</w:t>
            </w:r>
            <w:r w:rsidR="00D439DE">
              <w:rPr>
                <w:bCs/>
                <w:sz w:val="14"/>
              </w:rPr>
              <w:t>2</w:t>
            </w:r>
            <w:r w:rsidR="00C53913">
              <w:rPr>
                <w:bCs/>
                <w:sz w:val="14"/>
              </w:rPr>
              <w:t>2</w:t>
            </w:r>
            <w:r w:rsidR="00D439DE">
              <w:rPr>
                <w:bCs/>
                <w:sz w:val="14"/>
              </w:rPr>
              <w:t>5</w:t>
            </w:r>
          </w:p>
          <w:p w:rsidR="00177894" w:rsidRPr="00FF5C0C" w:rsidRDefault="00177894" w:rsidP="00177894">
            <w:pPr>
              <w:spacing w:line="200" w:lineRule="exact"/>
              <w:rPr>
                <w:bCs/>
                <w:sz w:val="14"/>
              </w:rPr>
            </w:pPr>
            <w:r w:rsidRPr="00FF5C0C">
              <w:rPr>
                <w:bCs/>
                <w:sz w:val="14"/>
              </w:rPr>
              <w:t>Telefax +49 (0)711</w:t>
            </w:r>
            <w:r>
              <w:rPr>
                <w:bCs/>
                <w:sz w:val="14"/>
              </w:rPr>
              <w:t xml:space="preserve"> </w:t>
            </w:r>
            <w:r w:rsidR="00C53913">
              <w:rPr>
                <w:bCs/>
                <w:sz w:val="14"/>
              </w:rPr>
              <w:t xml:space="preserve"> 897 3974</w:t>
            </w:r>
          </w:p>
          <w:p w:rsidR="00177894" w:rsidRPr="00FF5C0C" w:rsidRDefault="00C53913" w:rsidP="00177894">
            <w:pPr>
              <w:spacing w:line="200" w:lineRule="exact"/>
              <w:rPr>
                <w:bCs/>
                <w:sz w:val="14"/>
              </w:rPr>
            </w:pPr>
            <w:r>
              <w:rPr>
                <w:bCs/>
                <w:sz w:val="14"/>
              </w:rPr>
              <w:t>Julia.rupp</w:t>
            </w:r>
            <w:r w:rsidR="00177894" w:rsidRPr="00FF5C0C">
              <w:rPr>
                <w:bCs/>
                <w:sz w:val="14"/>
              </w:rPr>
              <w:t>@coperion.com</w:t>
            </w:r>
          </w:p>
          <w:p w:rsidR="00E17602" w:rsidRDefault="00177894" w:rsidP="00177894">
            <w:pPr>
              <w:spacing w:line="200" w:lineRule="exact"/>
              <w:rPr>
                <w:noProof/>
                <w:sz w:val="15"/>
                <w:szCs w:val="15"/>
              </w:rPr>
            </w:pPr>
            <w:r w:rsidRPr="00A86278">
              <w:rPr>
                <w:bCs/>
                <w:sz w:val="14"/>
              </w:rPr>
              <w:t>www.coperion.com</w:t>
            </w: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156744" w:rsidRDefault="00156744">
      <w:pPr>
        <w:pStyle w:val="Pressemitteilung"/>
      </w:pPr>
    </w:p>
    <w:p w:rsidR="00156744" w:rsidRDefault="00156744">
      <w:pPr>
        <w:pStyle w:val="Pressemitteilung"/>
      </w:pPr>
    </w:p>
    <w:p w:rsidR="00E17602" w:rsidRDefault="00E17602">
      <w:pPr>
        <w:pStyle w:val="Pressemitteilung"/>
      </w:pPr>
      <w:r>
        <w:t>Pressemitteilung</w:t>
      </w:r>
    </w:p>
    <w:p w:rsidR="00E17602" w:rsidRDefault="00E17602"/>
    <w:p w:rsidR="008F3B8E" w:rsidRDefault="004E5339" w:rsidP="00D439DE">
      <w:pPr>
        <w:pStyle w:val="berschrift14p"/>
        <w:rPr>
          <w:bCs/>
          <w:sz w:val="22"/>
          <w:szCs w:val="24"/>
        </w:rPr>
      </w:pPr>
      <w:r>
        <w:rPr>
          <w:bCs/>
          <w:sz w:val="22"/>
          <w:szCs w:val="24"/>
        </w:rPr>
        <w:t xml:space="preserve">Kooperation mit </w:t>
      </w:r>
      <w:proofErr w:type="spellStart"/>
      <w:r>
        <w:rPr>
          <w:bCs/>
          <w:sz w:val="22"/>
          <w:szCs w:val="24"/>
        </w:rPr>
        <w:t>ProTec</w:t>
      </w:r>
      <w:proofErr w:type="spellEnd"/>
      <w:r>
        <w:rPr>
          <w:bCs/>
          <w:sz w:val="22"/>
          <w:szCs w:val="24"/>
        </w:rPr>
        <w:t xml:space="preserve"> Polymer Processing</w:t>
      </w:r>
    </w:p>
    <w:p w:rsidR="00A84FD5" w:rsidRPr="00A84FD5" w:rsidRDefault="00A84FD5" w:rsidP="00A84FD5"/>
    <w:p w:rsidR="00402A2B" w:rsidRPr="00402A2B" w:rsidRDefault="00402A2B" w:rsidP="004E5339">
      <w:pPr>
        <w:rPr>
          <w:rFonts w:cs="Arial"/>
          <w:b/>
          <w:bCs/>
          <w:sz w:val="28"/>
          <w:szCs w:val="28"/>
        </w:rPr>
      </w:pPr>
      <w:r w:rsidRPr="00402A2B">
        <w:rPr>
          <w:rFonts w:cs="Arial"/>
          <w:b/>
          <w:bCs/>
          <w:sz w:val="28"/>
          <w:szCs w:val="28"/>
        </w:rPr>
        <w:t xml:space="preserve">Coperion erweitert Angebot im </w:t>
      </w:r>
      <w:r w:rsidR="004E5339">
        <w:rPr>
          <w:rFonts w:cs="Arial"/>
          <w:b/>
          <w:bCs/>
          <w:sz w:val="28"/>
          <w:szCs w:val="28"/>
        </w:rPr>
        <w:t xml:space="preserve">Bereich Langfaser-Technologie </w:t>
      </w:r>
    </w:p>
    <w:p w:rsidR="00855AD0" w:rsidRPr="00855AD0" w:rsidRDefault="00855AD0" w:rsidP="00855AD0"/>
    <w:p w:rsidR="00267DF3" w:rsidRDefault="00267DF3" w:rsidP="003B7C0E">
      <w:pPr>
        <w:pStyle w:val="berschrift14p"/>
        <w:spacing w:line="360" w:lineRule="auto"/>
        <w:rPr>
          <w:b w:val="0"/>
          <w:i/>
          <w:sz w:val="22"/>
          <w:szCs w:val="22"/>
        </w:rPr>
      </w:pPr>
    </w:p>
    <w:p w:rsidR="006D456C" w:rsidRDefault="004C22F6" w:rsidP="00025FE8">
      <w:pPr>
        <w:spacing w:line="360" w:lineRule="auto"/>
      </w:pPr>
      <w:r w:rsidRPr="004C22F6">
        <w:rPr>
          <w:i/>
          <w:iCs/>
        </w:rPr>
        <w:t xml:space="preserve">Stuttgart, im </w:t>
      </w:r>
      <w:r w:rsidR="001B7FF3">
        <w:rPr>
          <w:i/>
          <w:iCs/>
        </w:rPr>
        <w:t>November</w:t>
      </w:r>
      <w:r w:rsidR="00C17541">
        <w:rPr>
          <w:i/>
          <w:iCs/>
        </w:rPr>
        <w:t xml:space="preserve"> </w:t>
      </w:r>
      <w:r w:rsidRPr="004C22F6">
        <w:rPr>
          <w:i/>
          <w:iCs/>
        </w:rPr>
        <w:t>201</w:t>
      </w:r>
      <w:r w:rsidR="00C17541">
        <w:rPr>
          <w:i/>
          <w:iCs/>
        </w:rPr>
        <w:t>5</w:t>
      </w:r>
      <w:r w:rsidRPr="004C22F6">
        <w:rPr>
          <w:i/>
          <w:iCs/>
        </w:rPr>
        <w:t xml:space="preserve"> – </w:t>
      </w:r>
      <w:r w:rsidR="00402A2B" w:rsidRPr="00402A2B">
        <w:t>Die Coperion GmbH, Stuttgart, baut das Angebot im Bereich Langfaser-Technologie</w:t>
      </w:r>
      <w:r w:rsidR="005B7378">
        <w:t xml:space="preserve"> für den europäischen und asiatischen Raum aus</w:t>
      </w:r>
      <w:r w:rsidR="00402A2B" w:rsidRPr="00402A2B">
        <w:t xml:space="preserve">. In Zusammenarbeit mit der Firma </w:t>
      </w:r>
      <w:proofErr w:type="spellStart"/>
      <w:r w:rsidR="00402A2B" w:rsidRPr="00402A2B">
        <w:t>ProTec</w:t>
      </w:r>
      <w:proofErr w:type="spellEnd"/>
      <w:r w:rsidR="00402A2B" w:rsidRPr="00402A2B">
        <w:t xml:space="preserve"> Polymer Processing GmbH, Bensheim, bietet Coperion nun Komplettanlagen zur Fertigung von langfaserverstärkten Thermoplasten (LFT) an. Durch die Kooperation beider Unternehmen kann dem gestiegenen Bedarf nach LFT-Granulaten Rechnung getragen werden. Bauteile aus langfaserverstärkten Kunststoffen besitzen eine ausgezeichnete Steifigkeit bei geringerem Gewicht</w:t>
      </w:r>
      <w:r w:rsidR="0046103B">
        <w:t xml:space="preserve"> </w:t>
      </w:r>
      <w:r w:rsidR="00C6531E">
        <w:t xml:space="preserve">und </w:t>
      </w:r>
      <w:r w:rsidR="0046103B">
        <w:t xml:space="preserve">erhöhten </w:t>
      </w:r>
      <w:proofErr w:type="spellStart"/>
      <w:r w:rsidR="0046103B">
        <w:t>Schlagzähigkeiten</w:t>
      </w:r>
      <w:proofErr w:type="spellEnd"/>
      <w:r w:rsidR="00402A2B" w:rsidRPr="00402A2B">
        <w:t xml:space="preserve">. Zudem weisen sie </w:t>
      </w:r>
      <w:r w:rsidR="00FB653D">
        <w:t xml:space="preserve">im Vergleich zu kurzfaserverstärkten Thermoplasten </w:t>
      </w:r>
      <w:r w:rsidR="00402A2B" w:rsidRPr="00402A2B">
        <w:t>verbesserte mechanische und thermische Materialeigenschaften auf. Durch diese Qualitäts</w:t>
      </w:r>
      <w:r w:rsidR="00E554CA">
        <w:t xml:space="preserve">verbesserung </w:t>
      </w:r>
      <w:r w:rsidR="00402A2B" w:rsidRPr="00402A2B">
        <w:t xml:space="preserve">eignen sich langfaserverstärkte Thermoplaste für höhere Belastungen und anspruchsvolle Einsatzbereiche. </w:t>
      </w:r>
    </w:p>
    <w:p w:rsidR="00C841F5" w:rsidRDefault="00C841F5" w:rsidP="006D456C">
      <w:pPr>
        <w:spacing w:line="360" w:lineRule="auto"/>
      </w:pPr>
    </w:p>
    <w:p w:rsidR="00402A2B" w:rsidRDefault="00402A2B" w:rsidP="00402A2B">
      <w:pPr>
        <w:spacing w:line="360" w:lineRule="auto"/>
        <w:rPr>
          <w:rFonts w:asciiTheme="minorBidi" w:hAnsiTheme="minorBidi"/>
          <w:b/>
          <w:bCs/>
        </w:rPr>
      </w:pPr>
      <w:proofErr w:type="spellStart"/>
      <w:r>
        <w:rPr>
          <w:rFonts w:asciiTheme="minorBidi" w:hAnsiTheme="minorBidi"/>
          <w:b/>
          <w:bCs/>
        </w:rPr>
        <w:t>Pultrusionsverfahren</w:t>
      </w:r>
      <w:proofErr w:type="spellEnd"/>
      <w:r>
        <w:rPr>
          <w:rFonts w:asciiTheme="minorBidi" w:hAnsiTheme="minorBidi"/>
          <w:b/>
          <w:bCs/>
        </w:rPr>
        <w:t xml:space="preserve"> zur Erzeugung von LFT-Granulaten</w:t>
      </w:r>
    </w:p>
    <w:p w:rsidR="00402A2B" w:rsidRPr="00402A2B" w:rsidRDefault="00402A2B" w:rsidP="00BD493C">
      <w:pPr>
        <w:spacing w:line="360" w:lineRule="auto"/>
      </w:pPr>
      <w:r w:rsidRPr="00402A2B">
        <w:t xml:space="preserve">Die Erzeugung von langfaserverstärkten Thermoplasten erfolgt im </w:t>
      </w:r>
      <w:proofErr w:type="spellStart"/>
      <w:r w:rsidRPr="00402A2B">
        <w:t>Pultr</w:t>
      </w:r>
      <w:r w:rsidR="00C6531E">
        <w:t>usionsverfahren</w:t>
      </w:r>
      <w:proofErr w:type="spellEnd"/>
      <w:r w:rsidR="00C6531E">
        <w:t xml:space="preserve">. Hier werden </w:t>
      </w:r>
      <w:r w:rsidR="0046103B">
        <w:t xml:space="preserve">Glas-, Kohlestoff-, Metall- </w:t>
      </w:r>
      <w:r w:rsidR="00081C1B">
        <w:t>oder</w:t>
      </w:r>
      <w:r w:rsidR="0046103B">
        <w:t xml:space="preserve"> Naturfaser in ei</w:t>
      </w:r>
      <w:r w:rsidRPr="00402A2B">
        <w:t xml:space="preserve">ne Polymermatrix eingearbeitet. Durch </w:t>
      </w:r>
      <w:r w:rsidR="0046103B" w:rsidRPr="00402A2B">
        <w:t>d</w:t>
      </w:r>
      <w:r w:rsidR="0046103B">
        <w:t xml:space="preserve">en </w:t>
      </w:r>
      <w:proofErr w:type="spellStart"/>
      <w:r w:rsidR="0046103B">
        <w:t>Pultrusionsprozess</w:t>
      </w:r>
      <w:proofErr w:type="spellEnd"/>
      <w:r w:rsidR="0046103B" w:rsidRPr="00402A2B">
        <w:t xml:space="preserve"> </w:t>
      </w:r>
      <w:r w:rsidR="0046103B">
        <w:t>werden die Einzelfasern</w:t>
      </w:r>
      <w:r w:rsidRPr="00402A2B">
        <w:t xml:space="preserve"> </w:t>
      </w:r>
      <w:r w:rsidR="0046103B">
        <w:t>der</w:t>
      </w:r>
      <w:r w:rsidR="0046103B" w:rsidRPr="00402A2B">
        <w:t xml:space="preserve"> </w:t>
      </w:r>
      <w:r w:rsidRPr="00402A2B">
        <w:t xml:space="preserve">Faserstränge </w:t>
      </w:r>
      <w:r w:rsidR="0046103B">
        <w:t xml:space="preserve">imprägniert. Es </w:t>
      </w:r>
      <w:r w:rsidRPr="00402A2B">
        <w:t>wird eine dauerhaft</w:t>
      </w:r>
      <w:r w:rsidR="0046103B">
        <w:t>e</w:t>
      </w:r>
      <w:r w:rsidRPr="00402A2B">
        <w:t xml:space="preserve"> homogene Verbindung von Trägerpolymer und Einzelfaser </w:t>
      </w:r>
      <w:r w:rsidR="0046103B">
        <w:t>hergestel</w:t>
      </w:r>
      <w:r w:rsidR="00C6531E">
        <w:t>l</w:t>
      </w:r>
      <w:r w:rsidR="0046103B" w:rsidRPr="00402A2B">
        <w:t>t</w:t>
      </w:r>
      <w:r w:rsidRPr="00402A2B">
        <w:t>. Die Aufbereitung der Polymere erfolgt im Extruder. Hier</w:t>
      </w:r>
      <w:r w:rsidR="00C6531E">
        <w:t xml:space="preserve"> </w:t>
      </w:r>
      <w:r w:rsidR="00BE0EFA">
        <w:t>setzt</w:t>
      </w:r>
      <w:r w:rsidR="00C6531E">
        <w:t xml:space="preserve"> </w:t>
      </w:r>
      <w:r w:rsidRPr="00402A2B">
        <w:t xml:space="preserve">Coperion </w:t>
      </w:r>
      <w:r w:rsidR="0046103B">
        <w:t>neben</w:t>
      </w:r>
      <w:r w:rsidR="0046103B" w:rsidRPr="00402A2B">
        <w:t xml:space="preserve"> </w:t>
      </w:r>
      <w:r w:rsidR="00BE0EFA">
        <w:t>de</w:t>
      </w:r>
      <w:r w:rsidR="00572DBC">
        <w:t xml:space="preserve">m zweiwelligen </w:t>
      </w:r>
      <w:proofErr w:type="spellStart"/>
      <w:r w:rsidR="00572DBC">
        <w:t>Schneckenkneter</w:t>
      </w:r>
      <w:proofErr w:type="spellEnd"/>
      <w:r w:rsidR="00572DBC">
        <w:t xml:space="preserve"> </w:t>
      </w:r>
      <w:r w:rsidRPr="00402A2B">
        <w:t>ZSK Mc</w:t>
      </w:r>
      <w:r w:rsidRPr="00402A2B">
        <w:rPr>
          <w:vertAlign w:val="superscript"/>
        </w:rPr>
        <w:t>18</w:t>
      </w:r>
      <w:r w:rsidRPr="00402A2B">
        <w:t xml:space="preserve"> </w:t>
      </w:r>
      <w:r w:rsidR="00BE0EFA">
        <w:t xml:space="preserve">auch </w:t>
      </w:r>
      <w:r w:rsidR="00E2306F">
        <w:t>d</w:t>
      </w:r>
      <w:r w:rsidR="00EA73E8">
        <w:t>e</w:t>
      </w:r>
      <w:r w:rsidR="00E2306F">
        <w:t>n</w:t>
      </w:r>
      <w:r w:rsidR="00BE0EFA">
        <w:t xml:space="preserve"> Dopp</w:t>
      </w:r>
      <w:r w:rsidR="00EA73E8">
        <w:t>elschneckenextruder STS</w:t>
      </w:r>
      <w:r w:rsidR="00E554CA">
        <w:t xml:space="preserve"> Mc</w:t>
      </w:r>
      <w:r w:rsidR="00E554CA" w:rsidRPr="00E554CA">
        <w:rPr>
          <w:vertAlign w:val="superscript"/>
        </w:rPr>
        <w:t>11</w:t>
      </w:r>
      <w:r w:rsidR="00EA73E8">
        <w:t xml:space="preserve"> </w:t>
      </w:r>
      <w:r w:rsidR="00BE0EFA">
        <w:t>ein. Die ZSK Mc</w:t>
      </w:r>
      <w:r w:rsidR="00BE0EFA" w:rsidRPr="00857DEC">
        <w:rPr>
          <w:vertAlign w:val="superscript"/>
        </w:rPr>
        <w:t>18</w:t>
      </w:r>
      <w:r w:rsidR="00BE0EFA">
        <w:t xml:space="preserve"> Baureihe wird hier</w:t>
      </w:r>
      <w:r w:rsidR="00857DEC">
        <w:t xml:space="preserve"> </w:t>
      </w:r>
      <w:r w:rsidRPr="00402A2B">
        <w:t>besonders für Produkte mit hohem Drehmomentbedarf wie Technische Kunststoffe</w:t>
      </w:r>
      <w:r w:rsidR="00027834">
        <w:t xml:space="preserve"> oder</w:t>
      </w:r>
      <w:r w:rsidR="00BE0EFA">
        <w:t xml:space="preserve"> Hochtemper</w:t>
      </w:r>
      <w:r w:rsidR="00857DEC">
        <w:t>a</w:t>
      </w:r>
      <w:r w:rsidR="00BE0EFA">
        <w:t>turanwendungen</w:t>
      </w:r>
      <w:r w:rsidRPr="00402A2B">
        <w:t xml:space="preserve"> </w:t>
      </w:r>
      <w:r w:rsidR="00BE0EFA">
        <w:t xml:space="preserve">eingesetzt, die STS </w:t>
      </w:r>
      <w:r w:rsidR="00E554CA">
        <w:t>Mc</w:t>
      </w:r>
      <w:r w:rsidR="00E554CA" w:rsidRPr="00E554CA">
        <w:rPr>
          <w:vertAlign w:val="superscript"/>
        </w:rPr>
        <w:t>11</w:t>
      </w:r>
      <w:r w:rsidR="00E554CA">
        <w:t xml:space="preserve"> </w:t>
      </w:r>
      <w:r w:rsidR="00BE0EFA">
        <w:t xml:space="preserve">Baureihe für </w:t>
      </w:r>
      <w:r w:rsidR="00BE0EFA">
        <w:lastRenderedPageBreak/>
        <w:t>Standardkunststoffe wie Polypropylen und Polyethylen</w:t>
      </w:r>
      <w:r w:rsidRPr="00402A2B">
        <w:t xml:space="preserve">. </w:t>
      </w:r>
      <w:r w:rsidR="009923E8">
        <w:t>Für die Dosierung w</w:t>
      </w:r>
      <w:r w:rsidR="00BD493C">
        <w:t xml:space="preserve">erden </w:t>
      </w:r>
      <w:proofErr w:type="spellStart"/>
      <w:r w:rsidR="00BD493C">
        <w:t>Coperion</w:t>
      </w:r>
      <w:proofErr w:type="spellEnd"/>
      <w:r w:rsidR="00BD493C">
        <w:t xml:space="preserve"> K-</w:t>
      </w:r>
      <w:proofErr w:type="spellStart"/>
      <w:r w:rsidR="00BD493C">
        <w:t>Tron</w:t>
      </w:r>
      <w:proofErr w:type="spellEnd"/>
      <w:r w:rsidR="00BD493C">
        <w:t xml:space="preserve"> Dosiersysteme</w:t>
      </w:r>
      <w:r w:rsidR="009923E8">
        <w:t xml:space="preserve"> </w:t>
      </w:r>
      <w:r w:rsidR="00027834">
        <w:t>verwendet</w:t>
      </w:r>
      <w:r w:rsidR="009923E8">
        <w:t xml:space="preserve">. Diese eignen sich besonders für pulverförmige Rohstoffe wie </w:t>
      </w:r>
      <w:r w:rsidR="00361DAD">
        <w:t>Polymerpu</w:t>
      </w:r>
      <w:r w:rsidR="00027834">
        <w:t>lver, Additivpulver oder</w:t>
      </w:r>
      <w:r w:rsidR="00361DAD">
        <w:t xml:space="preserve"> Füllstoffe wie Talkum </w:t>
      </w:r>
      <w:r w:rsidR="00027834">
        <w:t>und</w:t>
      </w:r>
      <w:r w:rsidR="00361DAD">
        <w:t xml:space="preserve"> Kreide</w:t>
      </w:r>
      <w:r w:rsidR="009923E8">
        <w:t>.</w:t>
      </w:r>
      <w:r w:rsidR="00EA73E8">
        <w:t xml:space="preserve"> </w:t>
      </w:r>
      <w:r w:rsidRPr="00402A2B">
        <w:t>Nach der Imprägnierung werden die Faser-Polymer-Stränge im Wasserbad abgekühlt</w:t>
      </w:r>
      <w:r w:rsidR="00BE0EFA">
        <w:t xml:space="preserve">, durch eine spezielle </w:t>
      </w:r>
      <w:r w:rsidR="00BE0EFA" w:rsidRPr="003C6B93">
        <w:t>Abzugse</w:t>
      </w:r>
      <w:r w:rsidR="003C6B93" w:rsidRPr="003C6B93">
        <w:t>i</w:t>
      </w:r>
      <w:r w:rsidR="00BE0EFA" w:rsidRPr="003C6B93">
        <w:t>nrichtung</w:t>
      </w:r>
      <w:r w:rsidR="00BE0EFA">
        <w:t xml:space="preserve"> abgezogen</w:t>
      </w:r>
      <w:r w:rsidRPr="00402A2B">
        <w:t xml:space="preserve"> und anschließend granuliert. </w:t>
      </w:r>
      <w:r w:rsidR="00BE0EFA" w:rsidRPr="004E5339">
        <w:t xml:space="preserve">Der </w:t>
      </w:r>
      <w:proofErr w:type="spellStart"/>
      <w:r w:rsidR="00BE0EFA" w:rsidRPr="004E5339">
        <w:t>Granulator</w:t>
      </w:r>
      <w:proofErr w:type="spellEnd"/>
      <w:r w:rsidR="004E5339" w:rsidRPr="004E5339">
        <w:t xml:space="preserve"> von </w:t>
      </w:r>
      <w:proofErr w:type="spellStart"/>
      <w:r w:rsidR="004E5339" w:rsidRPr="004E5339">
        <w:t>Coperion</w:t>
      </w:r>
      <w:proofErr w:type="spellEnd"/>
      <w:r w:rsidR="004E5339" w:rsidRPr="004E5339">
        <w:t xml:space="preserve"> </w:t>
      </w:r>
      <w:proofErr w:type="spellStart"/>
      <w:r w:rsidR="004E5339" w:rsidRPr="004E5339">
        <w:t>Pelletizing</w:t>
      </w:r>
      <w:proofErr w:type="spellEnd"/>
      <w:r w:rsidR="004E5339" w:rsidRPr="004E5339">
        <w:t xml:space="preserve"> Technology GmbH</w:t>
      </w:r>
      <w:r w:rsidR="00BE0EFA" w:rsidRPr="004E5339">
        <w:t xml:space="preserve"> ist hierfür mit einem speziellen Schneidrotor ausgest</w:t>
      </w:r>
      <w:r w:rsidR="004E5339" w:rsidRPr="004E5339">
        <w:t>attet.</w:t>
      </w:r>
      <w:r w:rsidR="004E5339">
        <w:t xml:space="preserve"> </w:t>
      </w:r>
      <w:r w:rsidRPr="00402A2B">
        <w:t xml:space="preserve">Die finale </w:t>
      </w:r>
      <w:proofErr w:type="spellStart"/>
      <w:r w:rsidRPr="00402A2B">
        <w:t>Granulatlänge</w:t>
      </w:r>
      <w:proofErr w:type="spellEnd"/>
      <w:r w:rsidRPr="00402A2B">
        <w:t xml:space="preserve"> </w:t>
      </w:r>
      <w:r w:rsidRPr="00386177">
        <w:t xml:space="preserve">liegt zwischen 5 und 12 mm. </w:t>
      </w:r>
      <w:r w:rsidR="003C6B93">
        <w:t>Wu</w:t>
      </w:r>
      <w:r w:rsidR="00027834">
        <w:t>rde in der Vergangenheit meist</w:t>
      </w:r>
      <w:r w:rsidR="003C6B93">
        <w:t xml:space="preserve"> Polypropylen als Basispolymer verwendet, ist aktuell ein Trend </w:t>
      </w:r>
      <w:r w:rsidR="004E5339">
        <w:t>erkennbar,</w:t>
      </w:r>
      <w:r w:rsidR="003C6B93">
        <w:t xml:space="preserve"> andere Polymere wi</w:t>
      </w:r>
      <w:r w:rsidR="004E5339">
        <w:t>e</w:t>
      </w:r>
      <w:r w:rsidR="003C6B93">
        <w:t xml:space="preserve"> PA, PEEK oder PLA zu verwenden. J</w:t>
      </w:r>
      <w:r w:rsidRPr="00402A2B">
        <w:t xml:space="preserve">e nach Bedarf können auch </w:t>
      </w:r>
      <w:r w:rsidR="004E5339">
        <w:t>weitere</w:t>
      </w:r>
      <w:r w:rsidRPr="00402A2B">
        <w:t xml:space="preserve"> Polymere zum Einsatz kommen. Die Liniengeschwindigkeit beträgt bis zu 50m/min – abhängig vom verwendeten Polymer.  </w:t>
      </w:r>
    </w:p>
    <w:p w:rsidR="00402A2B" w:rsidRDefault="00402A2B" w:rsidP="00402A2B">
      <w:pPr>
        <w:spacing w:line="360" w:lineRule="auto"/>
      </w:pPr>
    </w:p>
    <w:p w:rsidR="00402A2B" w:rsidRPr="00402A2B" w:rsidRDefault="004E5339" w:rsidP="00402A2B">
      <w:pPr>
        <w:spacing w:line="360" w:lineRule="auto"/>
        <w:rPr>
          <w:b/>
          <w:bCs/>
        </w:rPr>
      </w:pPr>
      <w:r>
        <w:rPr>
          <w:b/>
          <w:bCs/>
        </w:rPr>
        <w:t xml:space="preserve">Kooperation bietet viele Vorteile </w:t>
      </w:r>
    </w:p>
    <w:p w:rsidR="00402A2B" w:rsidRDefault="00402A2B" w:rsidP="00D73161">
      <w:pPr>
        <w:spacing w:line="360" w:lineRule="auto"/>
      </w:pPr>
      <w:r w:rsidRPr="00402A2B">
        <w:t xml:space="preserve">Die Kooperation von </w:t>
      </w:r>
      <w:proofErr w:type="spellStart"/>
      <w:r w:rsidRPr="00402A2B">
        <w:t>Coperion</w:t>
      </w:r>
      <w:proofErr w:type="spellEnd"/>
      <w:r w:rsidRPr="00402A2B">
        <w:t xml:space="preserve"> und </w:t>
      </w:r>
      <w:proofErr w:type="spellStart"/>
      <w:r w:rsidRPr="00402A2B">
        <w:t>ProTec</w:t>
      </w:r>
      <w:proofErr w:type="spellEnd"/>
      <w:r w:rsidRPr="00402A2B">
        <w:t xml:space="preserve"> Polymer Processing bietet zahlreiche Vorteile. Die komplette Linie wird mit optimierten Komponenten</w:t>
      </w:r>
      <w:r w:rsidR="003C6B93" w:rsidRPr="003C6B93">
        <w:t xml:space="preserve"> </w:t>
      </w:r>
      <w:r w:rsidR="003C6B93" w:rsidRPr="00402A2B">
        <w:t>angeboten, um höchste Qualität bei der Herstellung von LFT-Granulaten zu ermöglichen.</w:t>
      </w:r>
      <w:r w:rsidR="003C6B93">
        <w:t xml:space="preserve"> Dazu zählen neben der </w:t>
      </w:r>
      <w:proofErr w:type="spellStart"/>
      <w:r w:rsidR="003C6B93">
        <w:t>D</w:t>
      </w:r>
      <w:r w:rsidR="00386177">
        <w:t>oppelschnec</w:t>
      </w:r>
      <w:r w:rsidR="00241CF4">
        <w:t>kenextruderbaureihe</w:t>
      </w:r>
      <w:proofErr w:type="spellEnd"/>
      <w:r w:rsidR="00241CF4">
        <w:t xml:space="preserve"> ZSK </w:t>
      </w:r>
      <w:r w:rsidR="00E554CA">
        <w:t>Mc</w:t>
      </w:r>
      <w:r w:rsidR="00E554CA" w:rsidRPr="00E554CA">
        <w:rPr>
          <w:vertAlign w:val="superscript"/>
        </w:rPr>
        <w:t>18</w:t>
      </w:r>
      <w:r w:rsidR="00E554CA">
        <w:t xml:space="preserve"> </w:t>
      </w:r>
      <w:r w:rsidR="00241CF4">
        <w:t xml:space="preserve">oder STS </w:t>
      </w:r>
      <w:r w:rsidR="00E554CA">
        <w:t>Mc</w:t>
      </w:r>
      <w:r w:rsidR="00E554CA" w:rsidRPr="00E554CA">
        <w:rPr>
          <w:vertAlign w:val="superscript"/>
        </w:rPr>
        <w:t>11</w:t>
      </w:r>
      <w:r w:rsidR="00E554CA">
        <w:t xml:space="preserve"> </w:t>
      </w:r>
      <w:r w:rsidR="00241CF4">
        <w:t>auch ein</w:t>
      </w:r>
      <w:r w:rsidR="00386177">
        <w:t xml:space="preserve"> speziell modifizierter </w:t>
      </w:r>
      <w:proofErr w:type="spellStart"/>
      <w:r w:rsidR="00386177">
        <w:t>Imprägnierkopf</w:t>
      </w:r>
      <w:proofErr w:type="spellEnd"/>
      <w:r w:rsidR="00ED57F8">
        <w:t>.</w:t>
      </w:r>
      <w:r w:rsidR="00ED57F8" w:rsidRPr="00E54F96">
        <w:t xml:space="preserve"> </w:t>
      </w:r>
      <w:r w:rsidR="007B3C23">
        <w:t xml:space="preserve">Dieser von </w:t>
      </w:r>
      <w:proofErr w:type="spellStart"/>
      <w:r w:rsidR="007B3C23">
        <w:t>ProTec</w:t>
      </w:r>
      <w:proofErr w:type="spellEnd"/>
      <w:r w:rsidR="007B3C23">
        <w:t xml:space="preserve"> </w:t>
      </w:r>
      <w:r w:rsidR="009632A8" w:rsidRPr="00E54F96">
        <w:t xml:space="preserve">entwickelte </w:t>
      </w:r>
      <w:proofErr w:type="spellStart"/>
      <w:r w:rsidR="00ED57F8" w:rsidRPr="00E54F96">
        <w:t>Imprägnierkopf</w:t>
      </w:r>
      <w:proofErr w:type="spellEnd"/>
      <w:r w:rsidR="00ED57F8" w:rsidRPr="00E54F96">
        <w:t xml:space="preserve"> hat den Vorteil, dass </w:t>
      </w:r>
      <w:r w:rsidR="003C643C">
        <w:t>er</w:t>
      </w:r>
      <w:r w:rsidR="003C643C" w:rsidRPr="00E54F96">
        <w:t xml:space="preserve"> </w:t>
      </w:r>
      <w:r w:rsidR="00ED57F8" w:rsidRPr="00E54F96">
        <w:t xml:space="preserve">durch Füllstoffe nicht verstopfen kann. </w:t>
      </w:r>
      <w:r w:rsidR="00241CF4" w:rsidRPr="00E54F96">
        <w:t xml:space="preserve">Zudem ermöglichen ein </w:t>
      </w:r>
      <w:proofErr w:type="spellStart"/>
      <w:r w:rsidR="00386177" w:rsidRPr="00E54F96">
        <w:t>Rov</w:t>
      </w:r>
      <w:r w:rsidR="00241CF4" w:rsidRPr="00E54F96">
        <w:t>ingabzug</w:t>
      </w:r>
      <w:proofErr w:type="spellEnd"/>
      <w:r w:rsidR="00241CF4" w:rsidRPr="00E54F96">
        <w:t xml:space="preserve"> mit rotierenden Spulen sowie eine</w:t>
      </w:r>
      <w:r w:rsidR="00386177" w:rsidRPr="00E54F96">
        <w:t xml:space="preserve"> </w:t>
      </w:r>
      <w:proofErr w:type="spellStart"/>
      <w:r w:rsidR="00386177" w:rsidRPr="00E54F96">
        <w:t>Rovingvorwärmung</w:t>
      </w:r>
      <w:proofErr w:type="spellEnd"/>
      <w:r w:rsidR="00386177" w:rsidRPr="00E54F96">
        <w:t xml:space="preserve"> mit Auffächerung der Einzelfasern</w:t>
      </w:r>
      <w:r w:rsidR="00027834" w:rsidRPr="00E54F96">
        <w:t xml:space="preserve"> beste</w:t>
      </w:r>
      <w:r w:rsidR="004B18D5">
        <w:t xml:space="preserve"> Faserimprägnierung.</w:t>
      </w:r>
      <w:r w:rsidR="00025FE8">
        <w:t xml:space="preserve"> </w:t>
      </w:r>
      <w:r w:rsidRPr="00402A2B">
        <w:t>Ein weiterer Vorteil der Komplettanlage: Verschiedene Polymere</w:t>
      </w:r>
      <w:r w:rsidR="00D73161">
        <w:t xml:space="preserve"> können</w:t>
      </w:r>
      <w:r w:rsidRPr="00402A2B">
        <w:t xml:space="preserve"> </w:t>
      </w:r>
      <w:r w:rsidR="00BF680E">
        <w:t xml:space="preserve">in Kombination mit speziellen Additiven </w:t>
      </w:r>
      <w:r w:rsidRPr="00402A2B">
        <w:t>auf de</w:t>
      </w:r>
      <w:r w:rsidR="00025FE8">
        <w:t>r gleichen Produktionslinie verarbeitet</w:t>
      </w:r>
      <w:r w:rsidRPr="00402A2B">
        <w:t xml:space="preserve"> werden</w:t>
      </w:r>
      <w:r w:rsidR="00E554CA">
        <w:t>.</w:t>
      </w:r>
      <w:r w:rsidRPr="00402A2B">
        <w:t xml:space="preserve"> Die Unterstützung und Entwicklung kundenspezifischer Rezepturen</w:t>
      </w:r>
      <w:r w:rsidR="00386177">
        <w:t xml:space="preserve"> kann</w:t>
      </w:r>
      <w:r w:rsidRPr="00402A2B">
        <w:t xml:space="preserve"> im Testcenter bei </w:t>
      </w:r>
      <w:r w:rsidR="00ED57F8">
        <w:t xml:space="preserve"> </w:t>
      </w:r>
      <w:proofErr w:type="spellStart"/>
      <w:r w:rsidR="00386177">
        <w:t>ProTec</w:t>
      </w:r>
      <w:proofErr w:type="spellEnd"/>
      <w:r w:rsidR="00386177">
        <w:t xml:space="preserve"> in Bensheim erfolgen</w:t>
      </w:r>
      <w:r w:rsidRPr="00402A2B">
        <w:t xml:space="preserve">, ebenso wie die </w:t>
      </w:r>
      <w:r w:rsidR="00386177">
        <w:t>Herstellung von Produktmuster</w:t>
      </w:r>
      <w:r w:rsidR="00ED57F8">
        <w:t>n zur Validierung der mit LFT-</w:t>
      </w:r>
      <w:r w:rsidR="00386177">
        <w:t>Granulaten hergestellten Bauteile</w:t>
      </w:r>
      <w:r w:rsidRPr="00402A2B">
        <w:t xml:space="preserve">. Durch den Einsatz der Doppelschneckentechnologie und </w:t>
      </w:r>
      <w:r w:rsidR="0074613A">
        <w:t>d</w:t>
      </w:r>
      <w:r w:rsidR="0074613A" w:rsidRPr="00402A2B">
        <w:t xml:space="preserve">em </w:t>
      </w:r>
      <w:r w:rsidRPr="00402A2B">
        <w:t xml:space="preserve">speziellen </w:t>
      </w:r>
      <w:proofErr w:type="spellStart"/>
      <w:r w:rsidRPr="00402A2B">
        <w:t>Imprägnierkopf</w:t>
      </w:r>
      <w:proofErr w:type="spellEnd"/>
      <w:r w:rsidRPr="00402A2B">
        <w:t xml:space="preserve"> besteht zudem die Möglichkeit, zusätzliche Füllstoffe und </w:t>
      </w:r>
      <w:proofErr w:type="spellStart"/>
      <w:r w:rsidR="00ED57F8">
        <w:t>Rezyklat</w:t>
      </w:r>
      <w:r w:rsidR="00027834">
        <w:t>e</w:t>
      </w:r>
      <w:proofErr w:type="spellEnd"/>
      <w:r w:rsidR="00ED57F8">
        <w:t xml:space="preserve"> </w:t>
      </w:r>
      <w:r w:rsidRPr="00402A2B">
        <w:t>zu verwenden</w:t>
      </w:r>
      <w:r w:rsidRPr="00E54F96">
        <w:t>.</w:t>
      </w:r>
      <w:r w:rsidR="004065B4" w:rsidRPr="00E54F96">
        <w:t xml:space="preserve"> </w:t>
      </w:r>
      <w:r w:rsidR="00803D55" w:rsidRPr="00E54F96">
        <w:t>Als Ergebnis erhält der Kunde eine</w:t>
      </w:r>
      <w:r w:rsidR="004065B4" w:rsidRPr="00E54F96">
        <w:t xml:space="preserve"> auf seine Rezepturen eingestellte vollautomati</w:t>
      </w:r>
      <w:r w:rsidR="00803D55" w:rsidRPr="00E54F96">
        <w:t>sche Produktionsanlage</w:t>
      </w:r>
      <w:r w:rsidR="004065B4" w:rsidRPr="00E54F96">
        <w:t xml:space="preserve">. </w:t>
      </w:r>
    </w:p>
    <w:p w:rsidR="00ED57F8" w:rsidRPr="00402A2B" w:rsidRDefault="00ED57F8" w:rsidP="00ED57F8">
      <w:pPr>
        <w:spacing w:line="360" w:lineRule="auto"/>
      </w:pPr>
    </w:p>
    <w:p w:rsidR="00E554CA" w:rsidRDefault="00402A2B" w:rsidP="00E554CA">
      <w:pPr>
        <w:spacing w:line="360" w:lineRule="auto"/>
      </w:pPr>
      <w:r w:rsidRPr="00402A2B">
        <w:t xml:space="preserve">Ein typischer Einsatzbereich von LFT ist die Automobilindustrie. Jedoch bieten sich die Vorteile der Technologie auch für weitere Anwendungsfelder an, in denen Produkte höheren Anforderungen und Belastungen ausgesetzt sind und hier durch eine gesteigerte Qualität </w:t>
      </w:r>
      <w:r w:rsidRPr="00402A2B">
        <w:lastRenderedPageBreak/>
        <w:t xml:space="preserve">profitieren. </w:t>
      </w:r>
      <w:r w:rsidR="00027834">
        <w:t xml:space="preserve">Derzeit arbeiten </w:t>
      </w:r>
      <w:proofErr w:type="spellStart"/>
      <w:r w:rsidR="00027834">
        <w:t>Coperion</w:t>
      </w:r>
      <w:proofErr w:type="spellEnd"/>
      <w:r w:rsidR="00027834">
        <w:t xml:space="preserve"> und </w:t>
      </w:r>
      <w:proofErr w:type="spellStart"/>
      <w:r w:rsidR="00027834">
        <w:t>ProTec</w:t>
      </w:r>
      <w:proofErr w:type="spellEnd"/>
      <w:r w:rsidR="00027834">
        <w:t xml:space="preserve"> an einem ersten gemeinsamen Kundenprojekt in Europa. </w:t>
      </w:r>
    </w:p>
    <w:p w:rsidR="00E554CA" w:rsidRDefault="00E554CA" w:rsidP="00E554CA">
      <w:pPr>
        <w:spacing w:line="360" w:lineRule="auto"/>
      </w:pPr>
    </w:p>
    <w:p w:rsidR="00773778" w:rsidRDefault="00773778" w:rsidP="00E554CA">
      <w:pPr>
        <w:spacing w:line="360" w:lineRule="auto"/>
      </w:pPr>
    </w:p>
    <w:p w:rsidR="00E54F96" w:rsidRDefault="00E54F96" w:rsidP="00E554CA">
      <w:pPr>
        <w:spacing w:line="360" w:lineRule="auto"/>
      </w:pPr>
    </w:p>
    <w:p w:rsidR="00832CEF" w:rsidRDefault="00156744" w:rsidP="004A29A0">
      <w:pPr>
        <w:tabs>
          <w:tab w:val="left" w:pos="90"/>
        </w:tabs>
        <w:snapToGrid w:val="0"/>
        <w:rPr>
          <w:rFonts w:cs="Arial"/>
          <w:sz w:val="20"/>
        </w:rPr>
      </w:pPr>
      <w:r w:rsidRPr="00A93838">
        <w:rPr>
          <w:rFonts w:cs="Arial"/>
          <w:sz w:val="20"/>
        </w:rPr>
        <w:t>Coperion (</w:t>
      </w:r>
      <w:hyperlink r:id="rId9" w:history="1">
        <w:r w:rsidRPr="00A93838">
          <w:rPr>
            <w:rStyle w:val="Hyperlink"/>
            <w:rFonts w:cs="Arial"/>
            <w:sz w:val="20"/>
          </w:rPr>
          <w:t>www.coperion.com</w:t>
        </w:r>
      </w:hyperlink>
      <w:r w:rsidRPr="00A93838">
        <w:rPr>
          <w:rFonts w:cs="Arial"/>
          <w:sz w:val="20"/>
        </w:rPr>
        <w:t xml:space="preserve">) ist der weltweite Markt- und Technologieführer bei </w:t>
      </w:r>
      <w:proofErr w:type="spellStart"/>
      <w:r w:rsidRPr="00A93838">
        <w:rPr>
          <w:rFonts w:cs="Arial"/>
          <w:sz w:val="20"/>
        </w:rPr>
        <w:t>Compoundiersystemen</w:t>
      </w:r>
      <w:proofErr w:type="spellEnd"/>
      <w:r w:rsidRPr="00A93838">
        <w:rPr>
          <w:rFonts w:cs="Arial"/>
          <w:sz w:val="20"/>
        </w:rPr>
        <w:t xml:space="preserve">, Dosiersystemen, Schüttgutanlagen und Services. </w:t>
      </w:r>
      <w:r>
        <w:rPr>
          <w:rFonts w:cs="Arial"/>
          <w:sz w:val="20"/>
        </w:rPr>
        <w:t xml:space="preserve">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fast 40 Vertriebs- und Servicegesellschaften. </w:t>
      </w:r>
      <w:bookmarkStart w:id="6" w:name="_GoBack"/>
      <w:bookmarkEnd w:id="6"/>
    </w:p>
    <w:p w:rsidR="00E54F96" w:rsidRDefault="00E54F96" w:rsidP="00CD646B">
      <w:pPr>
        <w:tabs>
          <w:tab w:val="left" w:pos="90"/>
        </w:tabs>
        <w:snapToGrid w:val="0"/>
        <w:rPr>
          <w:rFonts w:cs="Arial"/>
          <w:sz w:val="20"/>
        </w:rPr>
      </w:pPr>
    </w:p>
    <w:p w:rsidR="00832CEF" w:rsidRDefault="00832CEF" w:rsidP="00CD646B">
      <w:pPr>
        <w:tabs>
          <w:tab w:val="left" w:pos="90"/>
        </w:tabs>
        <w:snapToGrid w:val="0"/>
        <w:rPr>
          <w:rFonts w:cs="Arial"/>
          <w:sz w:val="20"/>
        </w:rPr>
      </w:pPr>
    </w:p>
    <w:p w:rsidR="00773778" w:rsidRDefault="00773778" w:rsidP="00CD646B">
      <w:pPr>
        <w:tabs>
          <w:tab w:val="left" w:pos="90"/>
        </w:tabs>
        <w:snapToGrid w:val="0"/>
        <w:rPr>
          <w:rFonts w:cs="Arial"/>
          <w:sz w:val="20"/>
        </w:rPr>
      </w:pPr>
    </w:p>
    <w:p w:rsidR="00832CEF" w:rsidRDefault="00832CEF" w:rsidP="00832CEF">
      <w:pPr>
        <w:rPr>
          <w:rFonts w:cs="Arial"/>
          <w:b/>
          <w:sz w:val="20"/>
        </w:rPr>
      </w:pPr>
      <w:r>
        <w:rPr>
          <w:rFonts w:eastAsia="Arial" w:cs="Arial"/>
          <w:sz w:val="20"/>
          <w:lang w:bidi="de-DE"/>
        </w:rPr>
        <w:t xml:space="preserve">Die </w:t>
      </w:r>
      <w:proofErr w:type="spellStart"/>
      <w:r>
        <w:rPr>
          <w:rFonts w:eastAsia="Arial" w:cs="Arial"/>
          <w:sz w:val="20"/>
          <w:lang w:bidi="de-DE"/>
        </w:rPr>
        <w:t>ProTec</w:t>
      </w:r>
      <w:proofErr w:type="spellEnd"/>
      <w:r>
        <w:rPr>
          <w:rFonts w:eastAsia="Arial" w:cs="Arial"/>
          <w:sz w:val="20"/>
          <w:lang w:bidi="de-DE"/>
        </w:rPr>
        <w:t xml:space="preserve"> Polymer Processing GmbH</w:t>
      </w:r>
      <w:r w:rsidR="00E54F96">
        <w:rPr>
          <w:rFonts w:eastAsia="Arial" w:cs="Arial"/>
          <w:sz w:val="20"/>
          <w:lang w:bidi="de-DE"/>
        </w:rPr>
        <w:t xml:space="preserve"> </w:t>
      </w:r>
      <w:r>
        <w:rPr>
          <w:rFonts w:eastAsia="Arial" w:cs="Arial"/>
          <w:sz w:val="20"/>
          <w:lang w:bidi="de-DE"/>
        </w:rPr>
        <w:t>(</w:t>
      </w:r>
      <w:hyperlink r:id="rId10" w:history="1">
        <w:r w:rsidRPr="004E30FB">
          <w:rPr>
            <w:rStyle w:val="Hyperlink"/>
            <w:rFonts w:eastAsia="Arial" w:cs="Arial"/>
            <w:sz w:val="20"/>
            <w:lang w:bidi="de-DE"/>
          </w:rPr>
          <w:t>www.sp-protec.com</w:t>
        </w:r>
      </w:hyperlink>
      <w:r>
        <w:rPr>
          <w:rFonts w:eastAsia="Arial" w:cs="Arial"/>
          <w:sz w:val="20"/>
          <w:lang w:bidi="de-DE"/>
        </w:rPr>
        <w:t xml:space="preserve">) mit Sitz in Bensheim, Deutschland, ist seit vielen Jahren anerkannter Partner der </w:t>
      </w:r>
      <w:proofErr w:type="spellStart"/>
      <w:r>
        <w:rPr>
          <w:rFonts w:eastAsia="Arial" w:cs="Arial"/>
          <w:sz w:val="20"/>
          <w:lang w:bidi="de-DE"/>
        </w:rPr>
        <w:t>Kunststoffverarbeiter</w:t>
      </w:r>
      <w:proofErr w:type="spellEnd"/>
      <w:r>
        <w:rPr>
          <w:rFonts w:eastAsia="Arial" w:cs="Arial"/>
          <w:sz w:val="20"/>
          <w:lang w:bidi="de-DE"/>
        </w:rPr>
        <w:t xml:space="preserve"> und Kunststofferzeuger. Das Leistungsportfolio umfasst Anlagen für effizientes Materialhandling von Kunststoffen, schlüsselfertige Anlagen für die Festphasen-Nachkondensation von Kunststoffen, Recyclinganlagen sowie Komplettanlagen für die Produktion von Langfaserthermoplasten (LFT-</w:t>
      </w:r>
      <w:proofErr w:type="spellStart"/>
      <w:r>
        <w:rPr>
          <w:rFonts w:eastAsia="Arial" w:cs="Arial"/>
          <w:sz w:val="20"/>
          <w:lang w:bidi="de-DE"/>
        </w:rPr>
        <w:t>Pultrusionsanlagen</w:t>
      </w:r>
      <w:proofErr w:type="spellEnd"/>
      <w:r>
        <w:rPr>
          <w:rFonts w:eastAsia="Arial" w:cs="Arial"/>
          <w:sz w:val="20"/>
          <w:lang w:bidi="de-DE"/>
        </w:rPr>
        <w:t>).</w:t>
      </w:r>
      <w:r>
        <w:rPr>
          <w:rFonts w:cs="Arial"/>
          <w:sz w:val="20"/>
        </w:rPr>
        <w:t xml:space="preserve"> Als Unternehmen der Schoeller-Gruppe verfügt </w:t>
      </w:r>
      <w:proofErr w:type="spellStart"/>
      <w:r>
        <w:rPr>
          <w:rFonts w:cs="Arial"/>
          <w:sz w:val="20"/>
        </w:rPr>
        <w:t>ProTec</w:t>
      </w:r>
      <w:proofErr w:type="spellEnd"/>
      <w:r>
        <w:rPr>
          <w:rFonts w:cs="Arial"/>
          <w:sz w:val="20"/>
        </w:rPr>
        <w:t xml:space="preserve"> Polymer Processing über ein weltweites Vertriebs- und Servicenetz und bietet eine optimale Infrastruktur für umfassende Kundenbetreuung vor Ort.</w:t>
      </w:r>
    </w:p>
    <w:p w:rsidR="005827E5" w:rsidRDefault="005827E5" w:rsidP="00CD646B">
      <w:pPr>
        <w:tabs>
          <w:tab w:val="left" w:pos="90"/>
        </w:tabs>
        <w:snapToGrid w:val="0"/>
        <w:rPr>
          <w:rFonts w:cs="Arial"/>
          <w:sz w:val="20"/>
        </w:rPr>
      </w:pPr>
      <w:r w:rsidRPr="005827E5">
        <w:rPr>
          <w:rFonts w:cs="Arial"/>
          <w:sz w:val="20"/>
        </w:rPr>
        <w:t xml:space="preserve"> </w:t>
      </w:r>
    </w:p>
    <w:p w:rsidR="00773778" w:rsidRPr="005827E5" w:rsidRDefault="00773778" w:rsidP="00CD646B">
      <w:pPr>
        <w:tabs>
          <w:tab w:val="left" w:pos="90"/>
        </w:tabs>
        <w:snapToGrid w:val="0"/>
        <w:rPr>
          <w:rFonts w:cs="Arial"/>
          <w:sz w:val="20"/>
        </w:rPr>
      </w:pPr>
    </w:p>
    <w:p w:rsidR="005827E5" w:rsidRPr="0093197D" w:rsidRDefault="005827E5" w:rsidP="005827E5">
      <w:pPr>
        <w:pStyle w:val="Trennung"/>
        <w:spacing w:before="480" w:after="480"/>
      </w:pPr>
      <w:r w:rsidRPr="0094479B">
        <w:t></w:t>
      </w:r>
      <w:r w:rsidRPr="0094479B">
        <w:t></w:t>
      </w:r>
      <w:r w:rsidRPr="0094479B">
        <w:t></w:t>
      </w:r>
    </w:p>
    <w:p w:rsidR="00E17602" w:rsidRDefault="00E17602" w:rsidP="005827E5">
      <w:pPr>
        <w:tabs>
          <w:tab w:val="left" w:pos="90"/>
        </w:tabs>
        <w:snapToGrid w:val="0"/>
        <w:ind w:left="-74"/>
      </w:pPr>
    </w:p>
    <w:p w:rsidR="00E17602" w:rsidRDefault="00E17602">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r>
        <w:br/>
      </w:r>
      <w:bookmarkStart w:id="7" w:name="OLE_LINK1"/>
      <w:r w:rsidR="00526187">
        <w:rPr>
          <w:b/>
        </w:rPr>
        <w:fldChar w:fldCharType="begin"/>
      </w:r>
      <w:r>
        <w:rPr>
          <w:b/>
        </w:rPr>
        <w:instrText xml:space="preserve"> HYPERLINK "http://www.coperion.com/news/pressemitteilungen" </w:instrText>
      </w:r>
      <w:r w:rsidR="00526187">
        <w:rPr>
          <w:b/>
        </w:rPr>
        <w:fldChar w:fldCharType="separate"/>
      </w:r>
      <w:r>
        <w:rPr>
          <w:rStyle w:val="Hyperlink"/>
          <w:b/>
        </w:rPr>
        <w:t>http://www.coperion.com/news/pressemitteilungen</w:t>
      </w:r>
      <w:r w:rsidR="00526187">
        <w:rPr>
          <w:b/>
        </w:rPr>
        <w:fldChar w:fldCharType="end"/>
      </w:r>
      <w:r>
        <w:rPr>
          <w:b/>
        </w:rPr>
        <w:t xml:space="preserve"> </w:t>
      </w:r>
    </w:p>
    <w:bookmarkEnd w:id="7"/>
    <w:p w:rsidR="00E17602" w:rsidRDefault="00E17602">
      <w:pPr>
        <w:pStyle w:val="Internet"/>
        <w:pBdr>
          <w:bottom w:val="single" w:sz="8" w:space="0" w:color="auto"/>
        </w:pBdr>
        <w:ind w:right="-113"/>
        <w:rPr>
          <w:sz w:val="6"/>
        </w:rPr>
      </w:pPr>
      <w:r>
        <w:rPr>
          <w:sz w:val="6"/>
        </w:rPr>
        <w:t xml:space="preserve">  .</w:t>
      </w:r>
    </w:p>
    <w:p w:rsidR="00773778" w:rsidRDefault="00773778">
      <w:pPr>
        <w:pStyle w:val="Beleg"/>
        <w:spacing w:before="360"/>
      </w:pPr>
    </w:p>
    <w:p w:rsidR="00E17602" w:rsidRDefault="00E17602">
      <w:pPr>
        <w:pStyle w:val="Beleg"/>
        <w:spacing w:before="360"/>
      </w:pPr>
      <w:r>
        <w:t xml:space="preserve">Redaktioneller Kontakt und Belegexemplare: </w:t>
      </w:r>
    </w:p>
    <w:p w:rsidR="00E17602" w:rsidRDefault="00E17602">
      <w:pPr>
        <w:pStyle w:val="Konsens"/>
        <w:spacing w:before="120"/>
        <w:rPr>
          <w:szCs w:val="22"/>
        </w:rPr>
      </w:pPr>
      <w:r>
        <w:t xml:space="preserve">Dr. </w:t>
      </w:r>
      <w:r w:rsidR="00414927">
        <w:t>Georg Krassowski</w:t>
      </w:r>
      <w:r>
        <w:t>,  KONSENS Public Relations GmbH &amp; Co. KG,</w:t>
      </w:r>
      <w:r>
        <w:br/>
        <w:t>Hans-</w:t>
      </w:r>
      <w:proofErr w:type="spellStart"/>
      <w:r>
        <w:t>Kudlich</w:t>
      </w:r>
      <w:proofErr w:type="spellEnd"/>
      <w:r>
        <w:t>-Straße 25,  D-64823 Groß-Umstadt</w:t>
      </w:r>
      <w:r>
        <w:br/>
        <w:t>Tel.:+49 (0)60 78/93 63-0,  Fax: +49 (0)60 78/93 63-20</w:t>
      </w:r>
      <w:r>
        <w:br/>
        <w:t xml:space="preserve">E-Mail:  </w:t>
      </w:r>
      <w:r>
        <w:rPr>
          <w:szCs w:val="22"/>
        </w:rPr>
        <w:t xml:space="preserve">mail@konsens.de,  Internet:  </w:t>
      </w:r>
      <w:hyperlink r:id="rId11" w:history="1">
        <w:r>
          <w:rPr>
            <w:rStyle w:val="Hyperlink"/>
            <w:szCs w:val="22"/>
          </w:rPr>
          <w:t>www.konsens.de</w:t>
        </w:r>
      </w:hyperlink>
    </w:p>
    <w:p w:rsidR="00AD01B5" w:rsidRDefault="00AD01B5">
      <w:pPr>
        <w:pStyle w:val="bild"/>
      </w:pPr>
    </w:p>
    <w:p w:rsidR="00773778" w:rsidRDefault="00773778">
      <w:pPr>
        <w:pStyle w:val="bild"/>
      </w:pPr>
    </w:p>
    <w:p w:rsidR="00A44676" w:rsidRPr="00806C59" w:rsidRDefault="00A44676" w:rsidP="007B3C23">
      <w:pPr>
        <w:pStyle w:val="bild"/>
        <w:spacing w:before="0"/>
      </w:pPr>
    </w:p>
    <w:p w:rsidR="004A552C" w:rsidRPr="00C27763" w:rsidRDefault="005A57EA" w:rsidP="00806C59">
      <w:pPr>
        <w:pStyle w:val="bild"/>
        <w:spacing w:before="0"/>
      </w:pPr>
      <w:proofErr w:type="spellStart"/>
      <w:r w:rsidRPr="00C27763">
        <w:t>Rovingvorwärmung</w:t>
      </w:r>
      <w:proofErr w:type="spellEnd"/>
      <w:r w:rsidRPr="00C27763">
        <w:t xml:space="preserve"> mit Auffächerung der Einzelfasern ermöglicht beste </w:t>
      </w:r>
      <w:r w:rsidR="00806C59" w:rsidRPr="00C27763">
        <w:t>Einzelfaserbenetzung</w:t>
      </w:r>
      <w:r w:rsidRPr="00C27763">
        <w:t>.</w:t>
      </w:r>
    </w:p>
    <w:p w:rsidR="00851B66" w:rsidRDefault="00A44676" w:rsidP="003F184E">
      <w:pPr>
        <w:pStyle w:val="bild"/>
        <w:spacing w:before="120"/>
      </w:pPr>
      <w:r w:rsidRPr="00806C59">
        <w:t xml:space="preserve">Bild: </w:t>
      </w:r>
      <w:proofErr w:type="spellStart"/>
      <w:r w:rsidRPr="00806C59">
        <w:t>ProTec</w:t>
      </w:r>
      <w:proofErr w:type="spellEnd"/>
      <w:r w:rsidRPr="00806C59">
        <w:t xml:space="preserve"> Polymer Processing, Bensheim</w:t>
      </w:r>
    </w:p>
    <w:p w:rsidR="00851B66" w:rsidRDefault="00851B66" w:rsidP="00851B66">
      <w:pPr>
        <w:pStyle w:val="bild"/>
        <w:spacing w:before="0"/>
      </w:pPr>
    </w:p>
    <w:p w:rsidR="00851B66" w:rsidRDefault="00851B66" w:rsidP="00851B66">
      <w:pPr>
        <w:pStyle w:val="bild"/>
        <w:spacing w:before="0"/>
      </w:pPr>
    </w:p>
    <w:p w:rsidR="00527D74" w:rsidRDefault="00527D74" w:rsidP="007B3C23">
      <w:pPr>
        <w:pStyle w:val="bild"/>
        <w:spacing w:before="0"/>
      </w:pPr>
    </w:p>
    <w:p w:rsidR="00527D74" w:rsidRDefault="00527D74" w:rsidP="007B3C23">
      <w:pPr>
        <w:pStyle w:val="bild"/>
        <w:spacing w:before="0"/>
      </w:pPr>
    </w:p>
    <w:p w:rsidR="00527D74" w:rsidRPr="00806C59" w:rsidRDefault="00527D74" w:rsidP="007B3C23">
      <w:pPr>
        <w:pStyle w:val="bild"/>
        <w:spacing w:before="0"/>
      </w:pPr>
    </w:p>
    <w:p w:rsidR="00851B66" w:rsidRDefault="00851B66" w:rsidP="00A44676">
      <w:pPr>
        <w:pStyle w:val="bild"/>
        <w:spacing w:before="0"/>
      </w:pPr>
    </w:p>
    <w:p w:rsidR="003F184E" w:rsidRDefault="00A44676" w:rsidP="006A68F0">
      <w:pPr>
        <w:pStyle w:val="bild"/>
        <w:spacing w:before="0"/>
      </w:pPr>
      <w:r>
        <w:t>Im</w:t>
      </w:r>
      <w:r w:rsidR="002507A1">
        <w:t xml:space="preserve"> </w:t>
      </w:r>
      <w:proofErr w:type="spellStart"/>
      <w:r w:rsidR="002507A1">
        <w:t>Pultrusionsverfahren</w:t>
      </w:r>
      <w:proofErr w:type="spellEnd"/>
      <w:r w:rsidRPr="00402A2B">
        <w:t xml:space="preserve"> </w:t>
      </w:r>
      <w:r>
        <w:t>werden die Einzelfasern</w:t>
      </w:r>
      <w:r w:rsidRPr="00402A2B">
        <w:t xml:space="preserve"> </w:t>
      </w:r>
      <w:r>
        <w:t>der</w:t>
      </w:r>
      <w:r w:rsidRPr="00402A2B">
        <w:t xml:space="preserve"> Faserstränge </w:t>
      </w:r>
      <w:r>
        <w:t xml:space="preserve">imprägniert und somit </w:t>
      </w:r>
      <w:r w:rsidRPr="00402A2B">
        <w:t>eine dauerhaft</w:t>
      </w:r>
      <w:r>
        <w:t>e</w:t>
      </w:r>
      <w:r w:rsidRPr="00402A2B">
        <w:t xml:space="preserve"> homogene Verbindung von Trägerpolymer und Einzelfaser </w:t>
      </w:r>
      <w:r>
        <w:t>hergestell</w:t>
      </w:r>
      <w:r w:rsidRPr="00402A2B">
        <w:t>t. Die Aufbereitung d</w:t>
      </w:r>
      <w:r>
        <w:t>er Polymere erfolgt im Extruder – hier der Doppelschneckenextruder</w:t>
      </w:r>
      <w:r w:rsidR="00025FE8">
        <w:t xml:space="preserve">             </w:t>
      </w:r>
      <w:r w:rsidR="006A68F0">
        <w:t xml:space="preserve"> STS</w:t>
      </w:r>
      <w:r>
        <w:t xml:space="preserve"> </w:t>
      </w:r>
      <w:r w:rsidR="00025FE8">
        <w:t>6</w:t>
      </w:r>
      <w:r w:rsidR="006A68F0">
        <w:t>5</w:t>
      </w:r>
      <w:r w:rsidR="00025FE8">
        <w:t xml:space="preserve"> </w:t>
      </w:r>
      <w:r>
        <w:t>Mc</w:t>
      </w:r>
      <w:r w:rsidRPr="002507A1">
        <w:rPr>
          <w:vertAlign w:val="superscript"/>
        </w:rPr>
        <w:t>1</w:t>
      </w:r>
      <w:r w:rsidR="006A68F0">
        <w:rPr>
          <w:vertAlign w:val="superscript"/>
        </w:rPr>
        <w:t>1</w:t>
      </w:r>
      <w:r>
        <w:t>.</w:t>
      </w:r>
    </w:p>
    <w:p w:rsidR="00A44676" w:rsidRPr="00025FE8" w:rsidRDefault="003F184E" w:rsidP="003F184E">
      <w:pPr>
        <w:pStyle w:val="bild"/>
        <w:spacing w:before="120"/>
      </w:pPr>
      <w:r>
        <w:t>B</w:t>
      </w:r>
      <w:r w:rsidR="00A44676">
        <w:t>ild: Coperion, Stuttgart</w:t>
      </w:r>
    </w:p>
    <w:sectPr w:rsidR="00A44676" w:rsidRPr="00025FE8"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E5C" w:rsidRDefault="00973E5C">
      <w:r>
        <w:separator/>
      </w:r>
    </w:p>
  </w:endnote>
  <w:endnote w:type="continuationSeparator" w:id="0">
    <w:p w:rsidR="00973E5C" w:rsidRDefault="0097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BE0EFA">
      <w:trPr>
        <w:cantSplit/>
      </w:trPr>
      <w:tc>
        <w:tcPr>
          <w:tcW w:w="7428" w:type="dxa"/>
          <w:noWrap/>
          <w:vAlign w:val="bottom"/>
        </w:tcPr>
        <w:p w:rsidR="00BE0EFA" w:rsidRDefault="00BE0EFA">
          <w:pPr>
            <w:pStyle w:val="Fuzeile"/>
            <w:spacing w:line="200" w:lineRule="exact"/>
            <w:rPr>
              <w:rFonts w:cs="Arial"/>
            </w:rPr>
          </w:pPr>
        </w:p>
      </w:tc>
      <w:tc>
        <w:tcPr>
          <w:tcW w:w="1758" w:type="dxa"/>
          <w:noWrap/>
          <w:vAlign w:val="bottom"/>
        </w:tcPr>
        <w:p w:rsidR="00BE0EFA" w:rsidRDefault="00BE0EFA">
          <w:pPr>
            <w:pStyle w:val="Fuzeile"/>
            <w:spacing w:line="200" w:lineRule="exact"/>
            <w:jc w:val="right"/>
            <w:rPr>
              <w:rFonts w:cs="Arial"/>
              <w:sz w:val="14"/>
              <w:szCs w:val="14"/>
            </w:rPr>
          </w:pPr>
          <w:bookmarkStart w:id="11" w:name="PageName"/>
          <w:bookmarkEnd w:id="11"/>
          <w:r>
            <w:rPr>
              <w:rFonts w:cs="Arial"/>
              <w:sz w:val="14"/>
              <w:szCs w:val="14"/>
            </w:rPr>
            <w:t xml:space="preserve">Seite </w:t>
          </w:r>
          <w:r w:rsidR="00526187">
            <w:rPr>
              <w:rFonts w:cs="Arial"/>
              <w:sz w:val="14"/>
              <w:szCs w:val="14"/>
            </w:rPr>
            <w:fldChar w:fldCharType="begin"/>
          </w:r>
          <w:r>
            <w:rPr>
              <w:rFonts w:cs="Arial"/>
              <w:sz w:val="14"/>
              <w:szCs w:val="14"/>
            </w:rPr>
            <w:instrText xml:space="preserve"> PAGE  \* MERGEFORMAT </w:instrText>
          </w:r>
          <w:r w:rsidR="00526187">
            <w:rPr>
              <w:rFonts w:cs="Arial"/>
              <w:sz w:val="14"/>
              <w:szCs w:val="14"/>
            </w:rPr>
            <w:fldChar w:fldCharType="separate"/>
          </w:r>
          <w:r w:rsidR="004A29A0">
            <w:rPr>
              <w:rFonts w:cs="Arial"/>
              <w:noProof/>
              <w:sz w:val="14"/>
              <w:szCs w:val="14"/>
            </w:rPr>
            <w:t>4</w:t>
          </w:r>
          <w:r w:rsidR="00526187">
            <w:rPr>
              <w:rFonts w:cs="Arial"/>
              <w:sz w:val="14"/>
              <w:szCs w:val="14"/>
            </w:rPr>
            <w:fldChar w:fldCharType="end"/>
          </w:r>
          <w:r>
            <w:rPr>
              <w:rFonts w:cs="Arial"/>
              <w:sz w:val="14"/>
              <w:szCs w:val="14"/>
            </w:rPr>
            <w:t xml:space="preserve"> von </w:t>
          </w:r>
          <w:r w:rsidR="00526187">
            <w:rPr>
              <w:rFonts w:cs="Arial"/>
              <w:sz w:val="14"/>
              <w:szCs w:val="14"/>
            </w:rPr>
            <w:fldChar w:fldCharType="begin"/>
          </w:r>
          <w:r>
            <w:rPr>
              <w:rFonts w:cs="Arial"/>
              <w:sz w:val="14"/>
              <w:szCs w:val="14"/>
            </w:rPr>
            <w:instrText xml:space="preserve"> NUMPAGES </w:instrText>
          </w:r>
          <w:r w:rsidR="00526187">
            <w:rPr>
              <w:rFonts w:cs="Arial"/>
              <w:sz w:val="14"/>
              <w:szCs w:val="14"/>
            </w:rPr>
            <w:fldChar w:fldCharType="separate"/>
          </w:r>
          <w:r w:rsidR="004A29A0">
            <w:rPr>
              <w:rFonts w:cs="Arial"/>
              <w:noProof/>
              <w:sz w:val="14"/>
              <w:szCs w:val="14"/>
            </w:rPr>
            <w:t>4</w:t>
          </w:r>
          <w:r w:rsidR="00526187">
            <w:rPr>
              <w:rFonts w:cs="Arial"/>
              <w:sz w:val="14"/>
              <w:szCs w:val="14"/>
            </w:rPr>
            <w:fldChar w:fldCharType="end"/>
          </w:r>
        </w:p>
      </w:tc>
      <w:tc>
        <w:tcPr>
          <w:tcW w:w="567" w:type="dxa"/>
          <w:vAlign w:val="bottom"/>
        </w:tcPr>
        <w:p w:rsidR="00BE0EFA" w:rsidRDefault="00BE0EFA">
          <w:pPr>
            <w:pStyle w:val="Fuzeile"/>
            <w:spacing w:line="200" w:lineRule="exact"/>
            <w:rPr>
              <w:rFonts w:cs="Arial"/>
              <w:sz w:val="14"/>
              <w:szCs w:val="14"/>
            </w:rPr>
          </w:pPr>
        </w:p>
      </w:tc>
    </w:tr>
  </w:tbl>
  <w:p w:rsidR="00BE0EFA" w:rsidRDefault="00BE0EFA">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BE0EFA">
      <w:tc>
        <w:tcPr>
          <w:tcW w:w="7428" w:type="dxa"/>
          <w:tcMar>
            <w:left w:w="0" w:type="dxa"/>
            <w:right w:w="0" w:type="dxa"/>
          </w:tcMar>
          <w:vAlign w:val="bottom"/>
        </w:tcPr>
        <w:p w:rsidR="00BE0EFA" w:rsidRDefault="00BE0EFA">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BE0EFA" w:rsidRDefault="00BE0EFA">
          <w:pPr>
            <w:rPr>
              <w:sz w:val="14"/>
            </w:rPr>
          </w:pPr>
          <w:bookmarkStart w:id="16" w:name="GeneralPartnerRechts"/>
          <w:bookmarkEnd w:id="16"/>
        </w:p>
      </w:tc>
    </w:tr>
  </w:tbl>
  <w:p w:rsidR="00BE0EFA" w:rsidRDefault="00BE0EFA">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E5C" w:rsidRDefault="00973E5C">
      <w:r>
        <w:separator/>
      </w:r>
    </w:p>
  </w:footnote>
  <w:footnote w:type="continuationSeparator" w:id="0">
    <w:p w:rsidR="00973E5C" w:rsidRDefault="00973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BE0EFA">
      <w:trPr>
        <w:trHeight w:hRule="exact" w:val="794"/>
      </w:trPr>
      <w:tc>
        <w:tcPr>
          <w:tcW w:w="7314" w:type="dxa"/>
          <w:noWrap/>
          <w:vAlign w:val="bottom"/>
        </w:tcPr>
        <w:p w:rsidR="00BE0EFA" w:rsidRDefault="00BE0EFA">
          <w:pPr>
            <w:pStyle w:val="Kopfzeile"/>
            <w:widowControl w:val="0"/>
            <w:rPr>
              <w:rFonts w:cs="Arial"/>
              <w:szCs w:val="22"/>
            </w:rPr>
          </w:pPr>
          <w:r>
            <w:rPr>
              <w:rFonts w:cs="Arial"/>
              <w:noProof/>
              <w:sz w:val="16"/>
              <w:szCs w:val="16"/>
              <w:lang w:eastAsia="zh-CN"/>
            </w:rPr>
            <w:drawing>
              <wp:inline distT="0" distB="0" distL="0" distR="0" wp14:anchorId="52A6D582" wp14:editId="6559CB91">
                <wp:extent cx="2105025" cy="438150"/>
                <wp:effectExtent l="0" t="0" r="9525" b="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7" w:type="dxa"/>
          <w:noWrap/>
          <w:tcMar>
            <w:left w:w="17" w:type="dxa"/>
          </w:tcMar>
          <w:vAlign w:val="bottom"/>
        </w:tcPr>
        <w:p w:rsidR="00BE0EFA" w:rsidRDefault="00BE0EFA">
          <w:pPr>
            <w:pStyle w:val="Kopfzeile"/>
            <w:tabs>
              <w:tab w:val="left" w:pos="5273"/>
              <w:tab w:val="left" w:pos="6480"/>
            </w:tabs>
            <w:rPr>
              <w:szCs w:val="22"/>
            </w:rPr>
          </w:pPr>
          <w:r>
            <w:rPr>
              <w:noProof/>
              <w:sz w:val="16"/>
              <w:szCs w:val="16"/>
              <w:lang w:eastAsia="zh-CN"/>
            </w:rPr>
            <w:drawing>
              <wp:inline distT="0" distB="0" distL="0" distR="0" wp14:anchorId="40E376BB" wp14:editId="714EC3D7">
                <wp:extent cx="1295400" cy="438150"/>
                <wp:effectExtent l="0" t="0" r="0" b="0"/>
                <wp:docPr id="5"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BE0EFA">
      <w:trPr>
        <w:trHeight w:hRule="exact" w:val="1052"/>
      </w:trPr>
      <w:tc>
        <w:tcPr>
          <w:tcW w:w="7314" w:type="dxa"/>
          <w:noWrap/>
          <w:tcMar>
            <w:left w:w="284" w:type="dxa"/>
          </w:tcMar>
          <w:vAlign w:val="bottom"/>
        </w:tcPr>
        <w:p w:rsidR="00BE0EFA" w:rsidRDefault="007640A0" w:rsidP="007640A0">
          <w:pPr>
            <w:pStyle w:val="Kopfzeile"/>
            <w:widowControl w:val="0"/>
            <w:spacing w:line="200" w:lineRule="exact"/>
          </w:pPr>
          <w:bookmarkStart w:id="8" w:name="HeaderPage2Date"/>
          <w:bookmarkEnd w:id="8"/>
          <w:r>
            <w:t xml:space="preserve">November </w:t>
          </w:r>
          <w:r w:rsidR="00773778">
            <w:t xml:space="preserve"> 2015</w:t>
          </w:r>
        </w:p>
      </w:tc>
      <w:tc>
        <w:tcPr>
          <w:tcW w:w="2997" w:type="dxa"/>
          <w:noWrap/>
          <w:tcMar>
            <w:left w:w="68" w:type="dxa"/>
          </w:tcMar>
          <w:vAlign w:val="bottom"/>
        </w:tcPr>
        <w:p w:rsidR="00BE0EFA" w:rsidRDefault="00BE0EFA">
          <w:pPr>
            <w:pStyle w:val="Kopfzeile"/>
            <w:tabs>
              <w:tab w:val="left" w:pos="5273"/>
              <w:tab w:val="left" w:pos="6480"/>
            </w:tabs>
            <w:spacing w:line="200" w:lineRule="exact"/>
          </w:pPr>
          <w:bookmarkStart w:id="9" w:name="HeaderPage2Name"/>
          <w:bookmarkEnd w:id="9"/>
        </w:p>
      </w:tc>
    </w:tr>
  </w:tbl>
  <w:p w:rsidR="00BE0EFA" w:rsidRDefault="00BE0EFA">
    <w:pPr>
      <w:pStyle w:val="Kopfzeile"/>
      <w:rPr>
        <w:rStyle w:val="Seitenzahl"/>
      </w:rPr>
    </w:pPr>
    <w:bookmarkStart w:id="10" w:name="Nummer"/>
    <w:bookmarkEnd w:id="10"/>
  </w:p>
  <w:p w:rsidR="00BE0EFA" w:rsidRDefault="00BE0EF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BE0EFA">
      <w:trPr>
        <w:trHeight w:hRule="exact" w:val="794"/>
      </w:trPr>
      <w:tc>
        <w:tcPr>
          <w:tcW w:w="7334" w:type="dxa"/>
          <w:noWrap/>
          <w:vAlign w:val="bottom"/>
        </w:tcPr>
        <w:p w:rsidR="00BE0EFA" w:rsidRDefault="00BE0EFA">
          <w:pPr>
            <w:pStyle w:val="Kopfzeile"/>
            <w:widowControl w:val="0"/>
            <w:rPr>
              <w:rFonts w:cs="Arial"/>
              <w:sz w:val="16"/>
              <w:szCs w:val="16"/>
            </w:rPr>
          </w:pPr>
          <w:r>
            <w:rPr>
              <w:rFonts w:cs="Arial"/>
              <w:noProof/>
              <w:sz w:val="16"/>
              <w:szCs w:val="16"/>
              <w:lang w:eastAsia="zh-CN"/>
            </w:rPr>
            <w:drawing>
              <wp:inline distT="0" distB="0" distL="0" distR="0">
                <wp:extent cx="2105025" cy="438150"/>
                <wp:effectExtent l="0" t="0" r="9525" b="0"/>
                <wp:docPr id="6"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6" w:type="dxa"/>
          <w:noWrap/>
          <w:tcMar>
            <w:left w:w="17" w:type="dxa"/>
          </w:tcMar>
          <w:vAlign w:val="bottom"/>
        </w:tcPr>
        <w:p w:rsidR="00BE0EFA" w:rsidRDefault="00BE0EFA">
          <w:pPr>
            <w:pStyle w:val="Kopfzeile"/>
            <w:tabs>
              <w:tab w:val="left" w:pos="5273"/>
              <w:tab w:val="left" w:pos="6480"/>
            </w:tabs>
            <w:spacing w:after="10"/>
            <w:rPr>
              <w:sz w:val="16"/>
              <w:szCs w:val="16"/>
            </w:rPr>
          </w:pPr>
          <w:r>
            <w:rPr>
              <w:noProof/>
              <w:sz w:val="16"/>
              <w:szCs w:val="16"/>
              <w:lang w:eastAsia="zh-CN"/>
            </w:rPr>
            <w:drawing>
              <wp:inline distT="0" distB="0" distL="0" distR="0">
                <wp:extent cx="1295400" cy="438150"/>
                <wp:effectExtent l="0" t="0" r="0" b="0"/>
                <wp:docPr id="7"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BE0EFA">
      <w:trPr>
        <w:trHeight w:hRule="exact" w:val="1047"/>
      </w:trPr>
      <w:tc>
        <w:tcPr>
          <w:tcW w:w="7334" w:type="dxa"/>
          <w:noWrap/>
          <w:tcMar>
            <w:left w:w="0" w:type="dxa"/>
          </w:tcMar>
          <w:vAlign w:val="bottom"/>
        </w:tcPr>
        <w:p w:rsidR="00BE0EFA" w:rsidRDefault="00BE0EFA">
          <w:pPr>
            <w:pStyle w:val="Kopfzeile"/>
            <w:widowControl w:val="0"/>
            <w:spacing w:line="200" w:lineRule="exact"/>
            <w:rPr>
              <w:rFonts w:cs="Arial"/>
            </w:rPr>
          </w:pPr>
        </w:p>
        <w:p w:rsidR="00BE0EFA" w:rsidRDefault="00BE0EFA">
          <w:pPr>
            <w:pStyle w:val="Kopfzeile"/>
            <w:widowControl w:val="0"/>
            <w:spacing w:line="200" w:lineRule="exact"/>
            <w:rPr>
              <w:rFonts w:cs="Arial"/>
            </w:rPr>
          </w:pPr>
        </w:p>
        <w:p w:rsidR="00BE0EFA" w:rsidRDefault="00BE0EFA">
          <w:pPr>
            <w:pStyle w:val="Kopfzeile"/>
            <w:widowControl w:val="0"/>
            <w:spacing w:line="200" w:lineRule="exact"/>
            <w:rPr>
              <w:rFonts w:cs="Arial"/>
            </w:rPr>
          </w:pPr>
        </w:p>
      </w:tc>
      <w:tc>
        <w:tcPr>
          <w:tcW w:w="2996" w:type="dxa"/>
          <w:noWrap/>
          <w:tcMar>
            <w:left w:w="0" w:type="dxa"/>
          </w:tcMar>
          <w:vAlign w:val="bottom"/>
        </w:tcPr>
        <w:p w:rsidR="00BE0EFA" w:rsidRDefault="00BE0EFA">
          <w:pPr>
            <w:pStyle w:val="Kopfzeile"/>
            <w:tabs>
              <w:tab w:val="left" w:pos="5273"/>
              <w:tab w:val="left" w:pos="6480"/>
            </w:tabs>
            <w:rPr>
              <w:szCs w:val="22"/>
            </w:rPr>
          </w:pPr>
          <w:bookmarkStart w:id="12" w:name="TitleLine01"/>
          <w:bookmarkEnd w:id="12"/>
        </w:p>
        <w:p w:rsidR="00BE0EFA" w:rsidRDefault="00BE0EFA">
          <w:pPr>
            <w:pStyle w:val="Kopfzeile"/>
            <w:tabs>
              <w:tab w:val="left" w:pos="5273"/>
              <w:tab w:val="left" w:pos="6480"/>
            </w:tabs>
            <w:rPr>
              <w:sz w:val="14"/>
              <w:szCs w:val="14"/>
            </w:rPr>
          </w:pPr>
          <w:bookmarkStart w:id="13" w:name="TitleLine02"/>
          <w:bookmarkEnd w:id="13"/>
        </w:p>
      </w:tc>
    </w:tr>
  </w:tbl>
  <w:p w:rsidR="00BE0EFA" w:rsidRDefault="00BE0EFA">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96A49BD"/>
    <w:multiLevelType w:val="hybridMultilevel"/>
    <w:tmpl w:val="19EA6FC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1D13631"/>
    <w:multiLevelType w:val="hybridMultilevel"/>
    <w:tmpl w:val="AC723E48"/>
    <w:lvl w:ilvl="0" w:tplc="CC68659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nsid w:val="64C06D44"/>
    <w:multiLevelType w:val="hybridMultilevel"/>
    <w:tmpl w:val="28162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2"/>
  </w:num>
  <w:num w:numId="14">
    <w:abstractNumId w:val="7"/>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131078" w:nlCheck="1" w:checkStyle="1"/>
  <w:activeWritingStyle w:appName="MSWord" w:lang="en-US"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06BFC"/>
    <w:rsid w:val="00006F7C"/>
    <w:rsid w:val="00010D93"/>
    <w:rsid w:val="00015D71"/>
    <w:rsid w:val="000165CC"/>
    <w:rsid w:val="00024466"/>
    <w:rsid w:val="000259B4"/>
    <w:rsid w:val="00025FE8"/>
    <w:rsid w:val="00027834"/>
    <w:rsid w:val="00041474"/>
    <w:rsid w:val="000555A3"/>
    <w:rsid w:val="00056F5E"/>
    <w:rsid w:val="0006023B"/>
    <w:rsid w:val="00061E33"/>
    <w:rsid w:val="000657D9"/>
    <w:rsid w:val="00067F59"/>
    <w:rsid w:val="00074764"/>
    <w:rsid w:val="00076734"/>
    <w:rsid w:val="000800F8"/>
    <w:rsid w:val="00081C1B"/>
    <w:rsid w:val="000827A6"/>
    <w:rsid w:val="000830F6"/>
    <w:rsid w:val="000836F6"/>
    <w:rsid w:val="00083D37"/>
    <w:rsid w:val="00084342"/>
    <w:rsid w:val="0008708B"/>
    <w:rsid w:val="00091794"/>
    <w:rsid w:val="00091E90"/>
    <w:rsid w:val="000975A9"/>
    <w:rsid w:val="00097A01"/>
    <w:rsid w:val="000A6757"/>
    <w:rsid w:val="000B0AE2"/>
    <w:rsid w:val="000B2963"/>
    <w:rsid w:val="000B59A1"/>
    <w:rsid w:val="000B6E82"/>
    <w:rsid w:val="000C0274"/>
    <w:rsid w:val="000C1F4E"/>
    <w:rsid w:val="000C2259"/>
    <w:rsid w:val="000D0A15"/>
    <w:rsid w:val="000E2685"/>
    <w:rsid w:val="000F0039"/>
    <w:rsid w:val="000F683A"/>
    <w:rsid w:val="000F69EF"/>
    <w:rsid w:val="000F6B8C"/>
    <w:rsid w:val="001150FF"/>
    <w:rsid w:val="00121B89"/>
    <w:rsid w:val="00121C27"/>
    <w:rsid w:val="001232A5"/>
    <w:rsid w:val="00125924"/>
    <w:rsid w:val="001278C6"/>
    <w:rsid w:val="00140842"/>
    <w:rsid w:val="0014156E"/>
    <w:rsid w:val="00145834"/>
    <w:rsid w:val="00147D43"/>
    <w:rsid w:val="00151336"/>
    <w:rsid w:val="00152DC3"/>
    <w:rsid w:val="00155AB6"/>
    <w:rsid w:val="00156744"/>
    <w:rsid w:val="0016025B"/>
    <w:rsid w:val="001608CE"/>
    <w:rsid w:val="00163364"/>
    <w:rsid w:val="001660F7"/>
    <w:rsid w:val="001746AE"/>
    <w:rsid w:val="00176035"/>
    <w:rsid w:val="00177894"/>
    <w:rsid w:val="001905C7"/>
    <w:rsid w:val="001935D6"/>
    <w:rsid w:val="00194FD1"/>
    <w:rsid w:val="001A036D"/>
    <w:rsid w:val="001A111A"/>
    <w:rsid w:val="001B6D09"/>
    <w:rsid w:val="001B7FF3"/>
    <w:rsid w:val="001C47CF"/>
    <w:rsid w:val="001D4626"/>
    <w:rsid w:val="001E00AC"/>
    <w:rsid w:val="001E17D9"/>
    <w:rsid w:val="001E2AC8"/>
    <w:rsid w:val="001E75B5"/>
    <w:rsid w:val="001F02AF"/>
    <w:rsid w:val="001F1628"/>
    <w:rsid w:val="001F2299"/>
    <w:rsid w:val="001F26CD"/>
    <w:rsid w:val="001F276F"/>
    <w:rsid w:val="001F2F10"/>
    <w:rsid w:val="00205A54"/>
    <w:rsid w:val="00207933"/>
    <w:rsid w:val="0021070A"/>
    <w:rsid w:val="0021115B"/>
    <w:rsid w:val="002173C4"/>
    <w:rsid w:val="0021787F"/>
    <w:rsid w:val="002243E7"/>
    <w:rsid w:val="002278B0"/>
    <w:rsid w:val="00230854"/>
    <w:rsid w:val="00240C1C"/>
    <w:rsid w:val="00241CF4"/>
    <w:rsid w:val="00247DA3"/>
    <w:rsid w:val="002507A1"/>
    <w:rsid w:val="00253ECB"/>
    <w:rsid w:val="00262D9F"/>
    <w:rsid w:val="00266472"/>
    <w:rsid w:val="00267175"/>
    <w:rsid w:val="00267DF3"/>
    <w:rsid w:val="002735A6"/>
    <w:rsid w:val="00274AC8"/>
    <w:rsid w:val="0027733B"/>
    <w:rsid w:val="00295140"/>
    <w:rsid w:val="002A0AF8"/>
    <w:rsid w:val="002A49E8"/>
    <w:rsid w:val="002A649D"/>
    <w:rsid w:val="002C6F6E"/>
    <w:rsid w:val="002C7281"/>
    <w:rsid w:val="002C7808"/>
    <w:rsid w:val="002D6BA5"/>
    <w:rsid w:val="002E36AB"/>
    <w:rsid w:val="002F2AF5"/>
    <w:rsid w:val="002F3679"/>
    <w:rsid w:val="002F4F38"/>
    <w:rsid w:val="002F7BFA"/>
    <w:rsid w:val="00317FA1"/>
    <w:rsid w:val="00325BA5"/>
    <w:rsid w:val="003348DA"/>
    <w:rsid w:val="00336917"/>
    <w:rsid w:val="003401AE"/>
    <w:rsid w:val="00346A55"/>
    <w:rsid w:val="0035175A"/>
    <w:rsid w:val="00352B95"/>
    <w:rsid w:val="003536D4"/>
    <w:rsid w:val="00356021"/>
    <w:rsid w:val="00361DAD"/>
    <w:rsid w:val="00362629"/>
    <w:rsid w:val="00363ADF"/>
    <w:rsid w:val="003648B5"/>
    <w:rsid w:val="00386177"/>
    <w:rsid w:val="00387BDB"/>
    <w:rsid w:val="003940E7"/>
    <w:rsid w:val="003A2830"/>
    <w:rsid w:val="003A35EF"/>
    <w:rsid w:val="003A4413"/>
    <w:rsid w:val="003B14C0"/>
    <w:rsid w:val="003B6D8E"/>
    <w:rsid w:val="003B7C0E"/>
    <w:rsid w:val="003C2B95"/>
    <w:rsid w:val="003C5309"/>
    <w:rsid w:val="003C53D6"/>
    <w:rsid w:val="003C643C"/>
    <w:rsid w:val="003C6B93"/>
    <w:rsid w:val="003E04D7"/>
    <w:rsid w:val="003E13C9"/>
    <w:rsid w:val="003E431B"/>
    <w:rsid w:val="003E54E3"/>
    <w:rsid w:val="003E66C9"/>
    <w:rsid w:val="003F184E"/>
    <w:rsid w:val="003F2456"/>
    <w:rsid w:val="003F2DA8"/>
    <w:rsid w:val="00400E4D"/>
    <w:rsid w:val="00402A2B"/>
    <w:rsid w:val="004065B4"/>
    <w:rsid w:val="0041481E"/>
    <w:rsid w:val="00414927"/>
    <w:rsid w:val="00422823"/>
    <w:rsid w:val="00423AC4"/>
    <w:rsid w:val="004331C2"/>
    <w:rsid w:val="00433DD3"/>
    <w:rsid w:val="00441845"/>
    <w:rsid w:val="00441BCE"/>
    <w:rsid w:val="00445692"/>
    <w:rsid w:val="0046103B"/>
    <w:rsid w:val="004627FF"/>
    <w:rsid w:val="004677F2"/>
    <w:rsid w:val="00470B07"/>
    <w:rsid w:val="0047131A"/>
    <w:rsid w:val="00471C40"/>
    <w:rsid w:val="0047523A"/>
    <w:rsid w:val="00476D75"/>
    <w:rsid w:val="00480DF1"/>
    <w:rsid w:val="00482058"/>
    <w:rsid w:val="00487260"/>
    <w:rsid w:val="004956A1"/>
    <w:rsid w:val="004A23CA"/>
    <w:rsid w:val="004A29A0"/>
    <w:rsid w:val="004A552C"/>
    <w:rsid w:val="004B18D5"/>
    <w:rsid w:val="004C0A23"/>
    <w:rsid w:val="004C22F6"/>
    <w:rsid w:val="004D141C"/>
    <w:rsid w:val="004D24CA"/>
    <w:rsid w:val="004D5D1D"/>
    <w:rsid w:val="004D6796"/>
    <w:rsid w:val="004D70CC"/>
    <w:rsid w:val="004E2DA9"/>
    <w:rsid w:val="004E5339"/>
    <w:rsid w:val="004E656D"/>
    <w:rsid w:val="004F6CB1"/>
    <w:rsid w:val="004F7515"/>
    <w:rsid w:val="0050103D"/>
    <w:rsid w:val="00502D0D"/>
    <w:rsid w:val="00507D7C"/>
    <w:rsid w:val="00511E74"/>
    <w:rsid w:val="0051360C"/>
    <w:rsid w:val="00526187"/>
    <w:rsid w:val="00527D74"/>
    <w:rsid w:val="00541E49"/>
    <w:rsid w:val="00546006"/>
    <w:rsid w:val="0055295E"/>
    <w:rsid w:val="00555543"/>
    <w:rsid w:val="00555AB8"/>
    <w:rsid w:val="00563A92"/>
    <w:rsid w:val="005651E0"/>
    <w:rsid w:val="00572DBC"/>
    <w:rsid w:val="00580959"/>
    <w:rsid w:val="005827E5"/>
    <w:rsid w:val="0059012D"/>
    <w:rsid w:val="005913A5"/>
    <w:rsid w:val="005A57EA"/>
    <w:rsid w:val="005A71B6"/>
    <w:rsid w:val="005A7395"/>
    <w:rsid w:val="005B4C73"/>
    <w:rsid w:val="005B7378"/>
    <w:rsid w:val="005B799A"/>
    <w:rsid w:val="005E70BB"/>
    <w:rsid w:val="005F353A"/>
    <w:rsid w:val="005F48A1"/>
    <w:rsid w:val="00613BF2"/>
    <w:rsid w:val="00614866"/>
    <w:rsid w:val="00631971"/>
    <w:rsid w:val="006340F8"/>
    <w:rsid w:val="00635843"/>
    <w:rsid w:val="00647CC8"/>
    <w:rsid w:val="00652F66"/>
    <w:rsid w:val="00653162"/>
    <w:rsid w:val="0066343D"/>
    <w:rsid w:val="00672CCE"/>
    <w:rsid w:val="0067567C"/>
    <w:rsid w:val="00684F5C"/>
    <w:rsid w:val="006854E5"/>
    <w:rsid w:val="00690B50"/>
    <w:rsid w:val="006938AC"/>
    <w:rsid w:val="00693BE1"/>
    <w:rsid w:val="006A6115"/>
    <w:rsid w:val="006A68F0"/>
    <w:rsid w:val="006B3825"/>
    <w:rsid w:val="006B5684"/>
    <w:rsid w:val="006B6440"/>
    <w:rsid w:val="006C013C"/>
    <w:rsid w:val="006C20AE"/>
    <w:rsid w:val="006C39FC"/>
    <w:rsid w:val="006C3BB4"/>
    <w:rsid w:val="006C5029"/>
    <w:rsid w:val="006D456C"/>
    <w:rsid w:val="006E03A5"/>
    <w:rsid w:val="006E0C23"/>
    <w:rsid w:val="006E29B1"/>
    <w:rsid w:val="006E6806"/>
    <w:rsid w:val="006E7C28"/>
    <w:rsid w:val="006F2A24"/>
    <w:rsid w:val="007113FC"/>
    <w:rsid w:val="007119FD"/>
    <w:rsid w:val="0072115C"/>
    <w:rsid w:val="00730268"/>
    <w:rsid w:val="00731A3A"/>
    <w:rsid w:val="0073780A"/>
    <w:rsid w:val="0074613A"/>
    <w:rsid w:val="007537F8"/>
    <w:rsid w:val="00761957"/>
    <w:rsid w:val="00761BD8"/>
    <w:rsid w:val="00763374"/>
    <w:rsid w:val="007640A0"/>
    <w:rsid w:val="00773778"/>
    <w:rsid w:val="00774270"/>
    <w:rsid w:val="0077573B"/>
    <w:rsid w:val="007922FB"/>
    <w:rsid w:val="00793AC2"/>
    <w:rsid w:val="007943BD"/>
    <w:rsid w:val="007A300D"/>
    <w:rsid w:val="007A36B8"/>
    <w:rsid w:val="007B3C23"/>
    <w:rsid w:val="007C04FF"/>
    <w:rsid w:val="007C42D2"/>
    <w:rsid w:val="007D0C68"/>
    <w:rsid w:val="007D55E4"/>
    <w:rsid w:val="007E0B61"/>
    <w:rsid w:val="007E1716"/>
    <w:rsid w:val="007E1819"/>
    <w:rsid w:val="007E3098"/>
    <w:rsid w:val="007E3593"/>
    <w:rsid w:val="007F3845"/>
    <w:rsid w:val="00802D9D"/>
    <w:rsid w:val="00803D55"/>
    <w:rsid w:val="00805148"/>
    <w:rsid w:val="00806C59"/>
    <w:rsid w:val="00810217"/>
    <w:rsid w:val="00815FC2"/>
    <w:rsid w:val="00820308"/>
    <w:rsid w:val="008213C1"/>
    <w:rsid w:val="008215A6"/>
    <w:rsid w:val="00823C1B"/>
    <w:rsid w:val="00827E8D"/>
    <w:rsid w:val="00832CEF"/>
    <w:rsid w:val="00834567"/>
    <w:rsid w:val="0083636E"/>
    <w:rsid w:val="00844839"/>
    <w:rsid w:val="00845433"/>
    <w:rsid w:val="00845CD6"/>
    <w:rsid w:val="00851B66"/>
    <w:rsid w:val="00855AD0"/>
    <w:rsid w:val="008576FB"/>
    <w:rsid w:val="00857DEC"/>
    <w:rsid w:val="00862A5B"/>
    <w:rsid w:val="00862D3E"/>
    <w:rsid w:val="00867528"/>
    <w:rsid w:val="0086794F"/>
    <w:rsid w:val="00871000"/>
    <w:rsid w:val="0087717B"/>
    <w:rsid w:val="0087771B"/>
    <w:rsid w:val="00881CE0"/>
    <w:rsid w:val="008914C9"/>
    <w:rsid w:val="008914E5"/>
    <w:rsid w:val="00893A3B"/>
    <w:rsid w:val="00894094"/>
    <w:rsid w:val="008959F6"/>
    <w:rsid w:val="008B1D6D"/>
    <w:rsid w:val="008B4C8C"/>
    <w:rsid w:val="008B52FE"/>
    <w:rsid w:val="008B6484"/>
    <w:rsid w:val="008B6D08"/>
    <w:rsid w:val="008B6E88"/>
    <w:rsid w:val="008B7140"/>
    <w:rsid w:val="008C02EB"/>
    <w:rsid w:val="008C1CF9"/>
    <w:rsid w:val="008C232B"/>
    <w:rsid w:val="008C6608"/>
    <w:rsid w:val="008C6C1F"/>
    <w:rsid w:val="008C7206"/>
    <w:rsid w:val="008C7819"/>
    <w:rsid w:val="008C7F54"/>
    <w:rsid w:val="008D591B"/>
    <w:rsid w:val="008E4083"/>
    <w:rsid w:val="008F1230"/>
    <w:rsid w:val="008F3B8E"/>
    <w:rsid w:val="008F3DAB"/>
    <w:rsid w:val="008F61C3"/>
    <w:rsid w:val="008F7B77"/>
    <w:rsid w:val="00900F32"/>
    <w:rsid w:val="00903160"/>
    <w:rsid w:val="0091485A"/>
    <w:rsid w:val="00914CA0"/>
    <w:rsid w:val="00917943"/>
    <w:rsid w:val="00921163"/>
    <w:rsid w:val="00924D4A"/>
    <w:rsid w:val="0093197D"/>
    <w:rsid w:val="0093589A"/>
    <w:rsid w:val="00941023"/>
    <w:rsid w:val="00941F2F"/>
    <w:rsid w:val="00942802"/>
    <w:rsid w:val="00943BA6"/>
    <w:rsid w:val="0094476D"/>
    <w:rsid w:val="00944AE9"/>
    <w:rsid w:val="00953BA6"/>
    <w:rsid w:val="00956BEA"/>
    <w:rsid w:val="009632A8"/>
    <w:rsid w:val="0096354A"/>
    <w:rsid w:val="00973E5C"/>
    <w:rsid w:val="009838F4"/>
    <w:rsid w:val="00984ACD"/>
    <w:rsid w:val="0098574F"/>
    <w:rsid w:val="00990AC3"/>
    <w:rsid w:val="00990DCC"/>
    <w:rsid w:val="00991A4F"/>
    <w:rsid w:val="009923E8"/>
    <w:rsid w:val="00992973"/>
    <w:rsid w:val="009934DC"/>
    <w:rsid w:val="009950DE"/>
    <w:rsid w:val="009A49C3"/>
    <w:rsid w:val="009A5D63"/>
    <w:rsid w:val="009B473E"/>
    <w:rsid w:val="009B585F"/>
    <w:rsid w:val="009C1C7E"/>
    <w:rsid w:val="009C4FD7"/>
    <w:rsid w:val="009C7276"/>
    <w:rsid w:val="009C7C65"/>
    <w:rsid w:val="009D44E3"/>
    <w:rsid w:val="009E3FCD"/>
    <w:rsid w:val="009E5B0F"/>
    <w:rsid w:val="009F1667"/>
    <w:rsid w:val="009F4296"/>
    <w:rsid w:val="00A013C7"/>
    <w:rsid w:val="00A04833"/>
    <w:rsid w:val="00A04AFA"/>
    <w:rsid w:val="00A04F9F"/>
    <w:rsid w:val="00A062F2"/>
    <w:rsid w:val="00A07811"/>
    <w:rsid w:val="00A1230F"/>
    <w:rsid w:val="00A2094D"/>
    <w:rsid w:val="00A34A42"/>
    <w:rsid w:val="00A44676"/>
    <w:rsid w:val="00A52AA1"/>
    <w:rsid w:val="00A67C6E"/>
    <w:rsid w:val="00A67CD6"/>
    <w:rsid w:val="00A71921"/>
    <w:rsid w:val="00A7706A"/>
    <w:rsid w:val="00A84FD5"/>
    <w:rsid w:val="00AA6C5C"/>
    <w:rsid w:val="00AC0D11"/>
    <w:rsid w:val="00AC53C5"/>
    <w:rsid w:val="00AC7F56"/>
    <w:rsid w:val="00AD01B5"/>
    <w:rsid w:val="00AD4BB7"/>
    <w:rsid w:val="00AE01DB"/>
    <w:rsid w:val="00AE0E4A"/>
    <w:rsid w:val="00AE2700"/>
    <w:rsid w:val="00AE5C2F"/>
    <w:rsid w:val="00AF22C0"/>
    <w:rsid w:val="00AF56C2"/>
    <w:rsid w:val="00AF7CE2"/>
    <w:rsid w:val="00AF7CE4"/>
    <w:rsid w:val="00B029CD"/>
    <w:rsid w:val="00B05076"/>
    <w:rsid w:val="00B0610F"/>
    <w:rsid w:val="00B16551"/>
    <w:rsid w:val="00B172B6"/>
    <w:rsid w:val="00B20A0F"/>
    <w:rsid w:val="00B20B57"/>
    <w:rsid w:val="00B22064"/>
    <w:rsid w:val="00B234F4"/>
    <w:rsid w:val="00B30D8F"/>
    <w:rsid w:val="00B31100"/>
    <w:rsid w:val="00B34B07"/>
    <w:rsid w:val="00B379D4"/>
    <w:rsid w:val="00B45593"/>
    <w:rsid w:val="00B45D72"/>
    <w:rsid w:val="00B46B7C"/>
    <w:rsid w:val="00B47F37"/>
    <w:rsid w:val="00B50D1E"/>
    <w:rsid w:val="00B5422D"/>
    <w:rsid w:val="00B54622"/>
    <w:rsid w:val="00B6010A"/>
    <w:rsid w:val="00B6041E"/>
    <w:rsid w:val="00B62517"/>
    <w:rsid w:val="00B676D0"/>
    <w:rsid w:val="00B77EEC"/>
    <w:rsid w:val="00B9189F"/>
    <w:rsid w:val="00BA36BB"/>
    <w:rsid w:val="00BA42E4"/>
    <w:rsid w:val="00BA42F1"/>
    <w:rsid w:val="00BA498E"/>
    <w:rsid w:val="00BA61BC"/>
    <w:rsid w:val="00BB5534"/>
    <w:rsid w:val="00BB64B1"/>
    <w:rsid w:val="00BB73C1"/>
    <w:rsid w:val="00BC130D"/>
    <w:rsid w:val="00BC23DB"/>
    <w:rsid w:val="00BC482D"/>
    <w:rsid w:val="00BC6E17"/>
    <w:rsid w:val="00BD493C"/>
    <w:rsid w:val="00BD73CF"/>
    <w:rsid w:val="00BE0EFA"/>
    <w:rsid w:val="00BE1004"/>
    <w:rsid w:val="00BE14C9"/>
    <w:rsid w:val="00BF0FAB"/>
    <w:rsid w:val="00BF14B0"/>
    <w:rsid w:val="00BF270C"/>
    <w:rsid w:val="00BF54B4"/>
    <w:rsid w:val="00BF680E"/>
    <w:rsid w:val="00BF7A93"/>
    <w:rsid w:val="00C01381"/>
    <w:rsid w:val="00C01445"/>
    <w:rsid w:val="00C03CC6"/>
    <w:rsid w:val="00C078A7"/>
    <w:rsid w:val="00C10822"/>
    <w:rsid w:val="00C11482"/>
    <w:rsid w:val="00C15ED4"/>
    <w:rsid w:val="00C164FF"/>
    <w:rsid w:val="00C17541"/>
    <w:rsid w:val="00C2411D"/>
    <w:rsid w:val="00C25FF0"/>
    <w:rsid w:val="00C27763"/>
    <w:rsid w:val="00C3213D"/>
    <w:rsid w:val="00C52747"/>
    <w:rsid w:val="00C53913"/>
    <w:rsid w:val="00C6327D"/>
    <w:rsid w:val="00C650EA"/>
    <w:rsid w:val="00C6531E"/>
    <w:rsid w:val="00C658BB"/>
    <w:rsid w:val="00C6731F"/>
    <w:rsid w:val="00C7099D"/>
    <w:rsid w:val="00C72824"/>
    <w:rsid w:val="00C77B39"/>
    <w:rsid w:val="00C8116E"/>
    <w:rsid w:val="00C827B0"/>
    <w:rsid w:val="00C841F5"/>
    <w:rsid w:val="00C9257F"/>
    <w:rsid w:val="00C95F69"/>
    <w:rsid w:val="00CA12A6"/>
    <w:rsid w:val="00CA1CE7"/>
    <w:rsid w:val="00CA2492"/>
    <w:rsid w:val="00CA6697"/>
    <w:rsid w:val="00CB4192"/>
    <w:rsid w:val="00CC0D4A"/>
    <w:rsid w:val="00CD33CE"/>
    <w:rsid w:val="00CD646B"/>
    <w:rsid w:val="00CD74FF"/>
    <w:rsid w:val="00CE0FBE"/>
    <w:rsid w:val="00CE3B08"/>
    <w:rsid w:val="00CE3FFD"/>
    <w:rsid w:val="00CF125C"/>
    <w:rsid w:val="00CF43F6"/>
    <w:rsid w:val="00D0002A"/>
    <w:rsid w:val="00D02806"/>
    <w:rsid w:val="00D03F1C"/>
    <w:rsid w:val="00D04EA2"/>
    <w:rsid w:val="00D12A27"/>
    <w:rsid w:val="00D16EDC"/>
    <w:rsid w:val="00D207FA"/>
    <w:rsid w:val="00D2548E"/>
    <w:rsid w:val="00D30183"/>
    <w:rsid w:val="00D336FF"/>
    <w:rsid w:val="00D3573C"/>
    <w:rsid w:val="00D35AA4"/>
    <w:rsid w:val="00D439DE"/>
    <w:rsid w:val="00D44D33"/>
    <w:rsid w:val="00D46543"/>
    <w:rsid w:val="00D4718A"/>
    <w:rsid w:val="00D555FE"/>
    <w:rsid w:val="00D65835"/>
    <w:rsid w:val="00D65EA2"/>
    <w:rsid w:val="00D65F00"/>
    <w:rsid w:val="00D66B9B"/>
    <w:rsid w:val="00D73161"/>
    <w:rsid w:val="00D75911"/>
    <w:rsid w:val="00D80D09"/>
    <w:rsid w:val="00D81736"/>
    <w:rsid w:val="00D82377"/>
    <w:rsid w:val="00D83491"/>
    <w:rsid w:val="00D847B6"/>
    <w:rsid w:val="00D913A9"/>
    <w:rsid w:val="00D920E0"/>
    <w:rsid w:val="00D92F58"/>
    <w:rsid w:val="00DA5718"/>
    <w:rsid w:val="00DB0AB2"/>
    <w:rsid w:val="00DB18DF"/>
    <w:rsid w:val="00DB63F7"/>
    <w:rsid w:val="00DC2EF5"/>
    <w:rsid w:val="00DC7177"/>
    <w:rsid w:val="00DC7D4B"/>
    <w:rsid w:val="00DD1557"/>
    <w:rsid w:val="00DD6DB1"/>
    <w:rsid w:val="00DE1353"/>
    <w:rsid w:val="00DE2F13"/>
    <w:rsid w:val="00DF0903"/>
    <w:rsid w:val="00DF5EBF"/>
    <w:rsid w:val="00E02DE2"/>
    <w:rsid w:val="00E03D80"/>
    <w:rsid w:val="00E13909"/>
    <w:rsid w:val="00E17602"/>
    <w:rsid w:val="00E20874"/>
    <w:rsid w:val="00E2306F"/>
    <w:rsid w:val="00E25067"/>
    <w:rsid w:val="00E256A1"/>
    <w:rsid w:val="00E27567"/>
    <w:rsid w:val="00E31AD1"/>
    <w:rsid w:val="00E34D64"/>
    <w:rsid w:val="00E401C4"/>
    <w:rsid w:val="00E40A88"/>
    <w:rsid w:val="00E428B6"/>
    <w:rsid w:val="00E42973"/>
    <w:rsid w:val="00E455FB"/>
    <w:rsid w:val="00E476D2"/>
    <w:rsid w:val="00E4778C"/>
    <w:rsid w:val="00E53317"/>
    <w:rsid w:val="00E54F96"/>
    <w:rsid w:val="00E554CA"/>
    <w:rsid w:val="00E60734"/>
    <w:rsid w:val="00E6093C"/>
    <w:rsid w:val="00E61BB7"/>
    <w:rsid w:val="00E6383E"/>
    <w:rsid w:val="00E63CD1"/>
    <w:rsid w:val="00E6448B"/>
    <w:rsid w:val="00E64E3C"/>
    <w:rsid w:val="00E65421"/>
    <w:rsid w:val="00E71F87"/>
    <w:rsid w:val="00E73ACF"/>
    <w:rsid w:val="00E77E58"/>
    <w:rsid w:val="00E914AB"/>
    <w:rsid w:val="00E9158F"/>
    <w:rsid w:val="00E95474"/>
    <w:rsid w:val="00EA1B72"/>
    <w:rsid w:val="00EA3A2B"/>
    <w:rsid w:val="00EA48EC"/>
    <w:rsid w:val="00EA73E8"/>
    <w:rsid w:val="00EB5A66"/>
    <w:rsid w:val="00EB5F5C"/>
    <w:rsid w:val="00EC0B88"/>
    <w:rsid w:val="00EC3D4A"/>
    <w:rsid w:val="00ED0AF4"/>
    <w:rsid w:val="00ED1F18"/>
    <w:rsid w:val="00ED453F"/>
    <w:rsid w:val="00ED57F8"/>
    <w:rsid w:val="00EE622B"/>
    <w:rsid w:val="00EF35FB"/>
    <w:rsid w:val="00EF6181"/>
    <w:rsid w:val="00EF755E"/>
    <w:rsid w:val="00F16399"/>
    <w:rsid w:val="00F33F89"/>
    <w:rsid w:val="00F41BC5"/>
    <w:rsid w:val="00F43ABD"/>
    <w:rsid w:val="00F52F24"/>
    <w:rsid w:val="00F63D65"/>
    <w:rsid w:val="00F673D7"/>
    <w:rsid w:val="00F92F9B"/>
    <w:rsid w:val="00F9548F"/>
    <w:rsid w:val="00FA28E9"/>
    <w:rsid w:val="00FA2DE4"/>
    <w:rsid w:val="00FA4B39"/>
    <w:rsid w:val="00FB15DD"/>
    <w:rsid w:val="00FB653D"/>
    <w:rsid w:val="00FC7354"/>
    <w:rsid w:val="00FC7B5B"/>
    <w:rsid w:val="00FD29C0"/>
    <w:rsid w:val="00FE33A4"/>
    <w:rsid w:val="00FE5567"/>
    <w:rsid w:val="00FE6A2F"/>
    <w:rsid w:val="00FE6E9F"/>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berarbeitung">
    <w:name w:val="Revision"/>
    <w:hidden/>
    <w:uiPriority w:val="99"/>
    <w:semiHidden/>
    <w:rsid w:val="00091E90"/>
    <w:rPr>
      <w:rFonts w:ascii="Arial" w:hAnsi="Arial"/>
      <w:sz w:val="22"/>
      <w:lang w:eastAsia="de-DE"/>
    </w:rPr>
  </w:style>
  <w:style w:type="paragraph" w:styleId="Kommentartext">
    <w:name w:val="annotation text"/>
    <w:basedOn w:val="Standard"/>
    <w:link w:val="KommentartextZchn"/>
    <w:uiPriority w:val="99"/>
    <w:unhideWhenUsed/>
    <w:rsid w:val="00402A2B"/>
    <w:pPr>
      <w:overflowPunct/>
      <w:autoSpaceDE/>
      <w:autoSpaceDN/>
      <w:adjustRightInd/>
      <w:spacing w:after="200"/>
      <w:textAlignment w:val="auto"/>
    </w:pPr>
    <w:rPr>
      <w:rFonts w:asciiTheme="minorHAnsi" w:eastAsiaTheme="minorEastAsia" w:hAnsiTheme="minorHAnsi" w:cstheme="minorBidi"/>
      <w:sz w:val="20"/>
      <w:lang w:eastAsia="zh-CN"/>
    </w:rPr>
  </w:style>
  <w:style w:type="character" w:customStyle="1" w:styleId="KommentartextZchn">
    <w:name w:val="Kommentartext Zchn"/>
    <w:basedOn w:val="Absatz-Standardschriftart"/>
    <w:link w:val="Kommentartext"/>
    <w:uiPriority w:val="99"/>
    <w:rsid w:val="00402A2B"/>
    <w:rPr>
      <w:rFonts w:asciiTheme="minorHAnsi" w:eastAsiaTheme="minorEastAsia" w:hAnsiTheme="minorHAnsi" w:cstheme="minorBidi"/>
      <w:lang w:eastAsia="zh-CN"/>
    </w:rPr>
  </w:style>
  <w:style w:type="character" w:styleId="Kommentarzeichen">
    <w:name w:val="annotation reference"/>
    <w:basedOn w:val="Absatz-Standardschriftart"/>
    <w:uiPriority w:val="99"/>
    <w:semiHidden/>
    <w:unhideWhenUsed/>
    <w:rsid w:val="00402A2B"/>
    <w:rPr>
      <w:sz w:val="16"/>
      <w:szCs w:val="16"/>
    </w:rPr>
  </w:style>
  <w:style w:type="paragraph" w:styleId="Kommentarthema">
    <w:name w:val="annotation subject"/>
    <w:basedOn w:val="Kommentartext"/>
    <w:next w:val="Kommentartext"/>
    <w:link w:val="KommentarthemaZchn"/>
    <w:uiPriority w:val="99"/>
    <w:semiHidden/>
    <w:unhideWhenUsed/>
    <w:rsid w:val="00241CF4"/>
    <w:pPr>
      <w:overflowPunct w:val="0"/>
      <w:autoSpaceDE w:val="0"/>
      <w:autoSpaceDN w:val="0"/>
      <w:adjustRightInd w:val="0"/>
      <w:spacing w:after="0"/>
      <w:textAlignment w:val="baseline"/>
    </w:pPr>
    <w:rPr>
      <w:rFonts w:ascii="Arial" w:eastAsia="Times New Roman" w:hAnsi="Arial" w:cs="Times New Roman"/>
      <w:b/>
      <w:bCs/>
      <w:lang w:eastAsia="de-DE"/>
    </w:rPr>
  </w:style>
  <w:style w:type="character" w:customStyle="1" w:styleId="KommentarthemaZchn">
    <w:name w:val="Kommentarthema Zchn"/>
    <w:basedOn w:val="KommentartextZchn"/>
    <w:link w:val="Kommentarthema"/>
    <w:uiPriority w:val="99"/>
    <w:semiHidden/>
    <w:rsid w:val="00241CF4"/>
    <w:rPr>
      <w:rFonts w:ascii="Arial" w:eastAsiaTheme="minorEastAsia" w:hAnsi="Arial" w:cstheme="minorBidi"/>
      <w:b/>
      <w:bCs/>
      <w:lang w:eastAsia="de-DE"/>
    </w:rPr>
  </w:style>
  <w:style w:type="paragraph" w:styleId="Listenabsatz">
    <w:name w:val="List Paragraph"/>
    <w:basedOn w:val="Standard"/>
    <w:uiPriority w:val="34"/>
    <w:qFormat/>
    <w:rsid w:val="009447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berarbeitung">
    <w:name w:val="Revision"/>
    <w:hidden/>
    <w:uiPriority w:val="99"/>
    <w:semiHidden/>
    <w:rsid w:val="00091E90"/>
    <w:rPr>
      <w:rFonts w:ascii="Arial" w:hAnsi="Arial"/>
      <w:sz w:val="22"/>
      <w:lang w:eastAsia="de-DE"/>
    </w:rPr>
  </w:style>
  <w:style w:type="paragraph" w:styleId="Kommentartext">
    <w:name w:val="annotation text"/>
    <w:basedOn w:val="Standard"/>
    <w:link w:val="KommentartextZchn"/>
    <w:uiPriority w:val="99"/>
    <w:unhideWhenUsed/>
    <w:rsid w:val="00402A2B"/>
    <w:pPr>
      <w:overflowPunct/>
      <w:autoSpaceDE/>
      <w:autoSpaceDN/>
      <w:adjustRightInd/>
      <w:spacing w:after="200"/>
      <w:textAlignment w:val="auto"/>
    </w:pPr>
    <w:rPr>
      <w:rFonts w:asciiTheme="minorHAnsi" w:eastAsiaTheme="minorEastAsia" w:hAnsiTheme="minorHAnsi" w:cstheme="minorBidi"/>
      <w:sz w:val="20"/>
      <w:lang w:eastAsia="zh-CN"/>
    </w:rPr>
  </w:style>
  <w:style w:type="character" w:customStyle="1" w:styleId="KommentartextZchn">
    <w:name w:val="Kommentartext Zchn"/>
    <w:basedOn w:val="Absatz-Standardschriftart"/>
    <w:link w:val="Kommentartext"/>
    <w:uiPriority w:val="99"/>
    <w:rsid w:val="00402A2B"/>
    <w:rPr>
      <w:rFonts w:asciiTheme="minorHAnsi" w:eastAsiaTheme="minorEastAsia" w:hAnsiTheme="minorHAnsi" w:cstheme="minorBidi"/>
      <w:lang w:eastAsia="zh-CN"/>
    </w:rPr>
  </w:style>
  <w:style w:type="character" w:styleId="Kommentarzeichen">
    <w:name w:val="annotation reference"/>
    <w:basedOn w:val="Absatz-Standardschriftart"/>
    <w:uiPriority w:val="99"/>
    <w:semiHidden/>
    <w:unhideWhenUsed/>
    <w:rsid w:val="00402A2B"/>
    <w:rPr>
      <w:sz w:val="16"/>
      <w:szCs w:val="16"/>
    </w:rPr>
  </w:style>
  <w:style w:type="paragraph" w:styleId="Kommentarthema">
    <w:name w:val="annotation subject"/>
    <w:basedOn w:val="Kommentartext"/>
    <w:next w:val="Kommentartext"/>
    <w:link w:val="KommentarthemaZchn"/>
    <w:uiPriority w:val="99"/>
    <w:semiHidden/>
    <w:unhideWhenUsed/>
    <w:rsid w:val="00241CF4"/>
    <w:pPr>
      <w:overflowPunct w:val="0"/>
      <w:autoSpaceDE w:val="0"/>
      <w:autoSpaceDN w:val="0"/>
      <w:adjustRightInd w:val="0"/>
      <w:spacing w:after="0"/>
      <w:textAlignment w:val="baseline"/>
    </w:pPr>
    <w:rPr>
      <w:rFonts w:ascii="Arial" w:eastAsia="Times New Roman" w:hAnsi="Arial" w:cs="Times New Roman"/>
      <w:b/>
      <w:bCs/>
      <w:lang w:eastAsia="de-DE"/>
    </w:rPr>
  </w:style>
  <w:style w:type="character" w:customStyle="1" w:styleId="KommentarthemaZchn">
    <w:name w:val="Kommentarthema Zchn"/>
    <w:basedOn w:val="KommentartextZchn"/>
    <w:link w:val="Kommentarthema"/>
    <w:uiPriority w:val="99"/>
    <w:semiHidden/>
    <w:rsid w:val="00241CF4"/>
    <w:rPr>
      <w:rFonts w:ascii="Arial" w:eastAsiaTheme="minorEastAsia" w:hAnsi="Arial" w:cstheme="minorBidi"/>
      <w:b/>
      <w:bCs/>
      <w:lang w:eastAsia="de-DE"/>
    </w:rPr>
  </w:style>
  <w:style w:type="paragraph" w:styleId="Listenabsatz">
    <w:name w:val="List Paragraph"/>
    <w:basedOn w:val="Standard"/>
    <w:uiPriority w:val="34"/>
    <w:qFormat/>
    <w:rsid w:val="00944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6334">
      <w:bodyDiv w:val="1"/>
      <w:marLeft w:val="0"/>
      <w:marRight w:val="0"/>
      <w:marTop w:val="0"/>
      <w:marBottom w:val="0"/>
      <w:divBdr>
        <w:top w:val="none" w:sz="0" w:space="0" w:color="auto"/>
        <w:left w:val="none" w:sz="0" w:space="0" w:color="auto"/>
        <w:bottom w:val="none" w:sz="0" w:space="0" w:color="auto"/>
        <w:right w:val="none" w:sz="0" w:space="0" w:color="auto"/>
      </w:divBdr>
    </w:div>
    <w:div w:id="332338313">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53749405">
      <w:bodyDiv w:val="1"/>
      <w:marLeft w:val="0"/>
      <w:marRight w:val="0"/>
      <w:marTop w:val="0"/>
      <w:marBottom w:val="0"/>
      <w:divBdr>
        <w:top w:val="none" w:sz="0" w:space="0" w:color="auto"/>
        <w:left w:val="none" w:sz="0" w:space="0" w:color="auto"/>
        <w:bottom w:val="none" w:sz="0" w:space="0" w:color="auto"/>
        <w:right w:val="none" w:sz="0" w:space="0" w:color="auto"/>
      </w:divBdr>
    </w:div>
    <w:div w:id="979653888">
      <w:bodyDiv w:val="1"/>
      <w:marLeft w:val="0"/>
      <w:marRight w:val="0"/>
      <w:marTop w:val="0"/>
      <w:marBottom w:val="0"/>
      <w:divBdr>
        <w:top w:val="none" w:sz="0" w:space="0" w:color="auto"/>
        <w:left w:val="none" w:sz="0" w:space="0" w:color="auto"/>
        <w:bottom w:val="none" w:sz="0" w:space="0" w:color="auto"/>
        <w:right w:val="none" w:sz="0" w:space="0" w:color="auto"/>
      </w:divBdr>
    </w:div>
    <w:div w:id="1221861416">
      <w:bodyDiv w:val="1"/>
      <w:marLeft w:val="0"/>
      <w:marRight w:val="0"/>
      <w:marTop w:val="0"/>
      <w:marBottom w:val="0"/>
      <w:divBdr>
        <w:top w:val="none" w:sz="0" w:space="0" w:color="auto"/>
        <w:left w:val="none" w:sz="0" w:space="0" w:color="auto"/>
        <w:bottom w:val="none" w:sz="0" w:space="0" w:color="auto"/>
        <w:right w:val="none" w:sz="0" w:space="0" w:color="auto"/>
      </w:divBdr>
    </w:div>
    <w:div w:id="1329866785">
      <w:bodyDiv w:val="1"/>
      <w:marLeft w:val="0"/>
      <w:marRight w:val="0"/>
      <w:marTop w:val="0"/>
      <w:marBottom w:val="0"/>
      <w:divBdr>
        <w:top w:val="none" w:sz="0" w:space="0" w:color="auto"/>
        <w:left w:val="none" w:sz="0" w:space="0" w:color="auto"/>
        <w:bottom w:val="none" w:sz="0" w:space="0" w:color="auto"/>
        <w:right w:val="none" w:sz="0" w:space="0" w:color="auto"/>
      </w:divBdr>
    </w:div>
    <w:div w:id="1346126229">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7479922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9643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p-protec.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0A06-881E-4496-B512-F9B6D887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6071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6831</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6</cp:revision>
  <cp:lastPrinted>2015-11-13T09:27:00Z</cp:lastPrinted>
  <dcterms:created xsi:type="dcterms:W3CDTF">2015-11-20T10:48:00Z</dcterms:created>
  <dcterms:modified xsi:type="dcterms:W3CDTF">2015-11-25T08:41:00Z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