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E17602">
        <w:trPr>
          <w:cantSplit/>
          <w:trHeight w:val="118"/>
        </w:trPr>
        <w:tc>
          <w:tcPr>
            <w:tcW w:w="7140" w:type="dxa"/>
          </w:tcPr>
          <w:p w:rsidR="00E17602" w:rsidRDefault="00E17602" w:rsidP="00A67CD6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 w:val="restart"/>
          </w:tcPr>
          <w:p w:rsidR="00F11076" w:rsidRPr="00F17310" w:rsidRDefault="00F11076" w:rsidP="00F11076">
            <w:pPr>
              <w:spacing w:line="200" w:lineRule="exact"/>
              <w:rPr>
                <w:b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>
              <w:rPr>
                <w:b/>
                <w:sz w:val="14"/>
              </w:rPr>
              <w:t>Contacto</w:t>
            </w:r>
          </w:p>
          <w:p w:rsidR="00F17310" w:rsidRPr="00F17310" w:rsidRDefault="00F17310" w:rsidP="00F11076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Andrea Trautmann</w:t>
            </w:r>
          </w:p>
          <w:p w:rsidR="00F11076" w:rsidRPr="00F17310" w:rsidRDefault="00F11076" w:rsidP="00F17310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Comunicaciones de marketing</w:t>
            </w:r>
          </w:p>
          <w:p w:rsidR="00F11076" w:rsidRPr="00427358" w:rsidRDefault="00F11076" w:rsidP="00F11076">
            <w:pPr>
              <w:spacing w:line="200" w:lineRule="exact"/>
              <w:rPr>
                <w:bCs/>
                <w:sz w:val="14"/>
                <w:lang w:val="de-DE"/>
              </w:rPr>
            </w:pPr>
            <w:r w:rsidRPr="00427358">
              <w:rPr>
                <w:bCs/>
                <w:sz w:val="14"/>
                <w:lang w:val="de-DE"/>
              </w:rPr>
              <w:t>Coperion GmbH</w:t>
            </w:r>
          </w:p>
          <w:p w:rsidR="00F17310" w:rsidRPr="00427358" w:rsidRDefault="00F17310" w:rsidP="00F11076">
            <w:pPr>
              <w:spacing w:line="200" w:lineRule="exact"/>
              <w:rPr>
                <w:bCs/>
                <w:sz w:val="14"/>
                <w:lang w:val="de-DE"/>
              </w:rPr>
            </w:pPr>
            <w:r w:rsidRPr="00427358">
              <w:rPr>
                <w:bCs/>
                <w:sz w:val="14"/>
                <w:lang w:val="de-DE"/>
              </w:rPr>
              <w:t xml:space="preserve">Niederbieger Strasse 9, </w:t>
            </w:r>
          </w:p>
          <w:p w:rsidR="00F11076" w:rsidRPr="00427358" w:rsidRDefault="00F17310" w:rsidP="00F17310">
            <w:pPr>
              <w:spacing w:line="200" w:lineRule="exact"/>
              <w:rPr>
                <w:bCs/>
                <w:sz w:val="14"/>
                <w:lang w:val="de-DE"/>
              </w:rPr>
            </w:pPr>
            <w:r w:rsidRPr="00427358">
              <w:rPr>
                <w:bCs/>
                <w:sz w:val="14"/>
                <w:lang w:val="de-DE"/>
              </w:rPr>
              <w:t>88250 Weingarten / Alemania</w:t>
            </w:r>
          </w:p>
          <w:p w:rsidR="00F11076" w:rsidRPr="00427358" w:rsidRDefault="00F11076" w:rsidP="00F11076">
            <w:pPr>
              <w:spacing w:line="200" w:lineRule="exact"/>
              <w:rPr>
                <w:bCs/>
                <w:sz w:val="14"/>
                <w:lang w:val="de-DE"/>
              </w:rPr>
            </w:pPr>
          </w:p>
          <w:p w:rsidR="00F11076" w:rsidRPr="00F17310" w:rsidRDefault="00F17310" w:rsidP="00F17310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 xml:space="preserve">Teléfono +49 (0)751 408 578 </w:t>
            </w:r>
          </w:p>
          <w:p w:rsidR="00F11076" w:rsidRPr="00F17310" w:rsidRDefault="00DF435A" w:rsidP="00DF435A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Fax +49 (0)751 408 200</w:t>
            </w:r>
          </w:p>
          <w:p w:rsidR="00F11076" w:rsidRPr="00F17310" w:rsidRDefault="00F17310" w:rsidP="00F17310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andrea.trautmann@coperion.com</w:t>
            </w:r>
          </w:p>
          <w:p w:rsidR="00E17602" w:rsidRDefault="00F11076" w:rsidP="00F11076">
            <w:pPr>
              <w:spacing w:line="200" w:lineRule="exact"/>
              <w:rPr>
                <w:noProof/>
                <w:sz w:val="15"/>
                <w:szCs w:val="15"/>
              </w:rPr>
            </w:pPr>
            <w:r>
              <w:rPr>
                <w:bCs/>
                <w:sz w:val="14"/>
              </w:rPr>
              <w:t>www.coperion.com</w:t>
            </w:r>
          </w:p>
        </w:tc>
      </w:tr>
      <w:tr w:rsidR="00E17602">
        <w:trPr>
          <w:cantSplit/>
          <w:trHeight w:val="154"/>
        </w:trPr>
        <w:tc>
          <w:tcPr>
            <w:tcW w:w="7140" w:type="dxa"/>
          </w:tcPr>
          <w:p w:rsidR="00E17602" w:rsidRDefault="00E17602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/>
          </w:tcPr>
          <w:p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2" w:name="AddressLineStreet"/>
            <w:bookmarkEnd w:id="2"/>
          </w:p>
        </w:tc>
      </w:tr>
      <w:tr w:rsidR="00E17602">
        <w:trPr>
          <w:cantSplit/>
          <w:trHeight w:val="263"/>
        </w:trPr>
        <w:tc>
          <w:tcPr>
            <w:tcW w:w="7140" w:type="dxa"/>
          </w:tcPr>
          <w:p w:rsidR="00E17602" w:rsidRDefault="00E17602">
            <w:pPr>
              <w:rPr>
                <w:noProof/>
                <w:szCs w:val="22"/>
              </w:rPr>
            </w:pPr>
            <w:bookmarkStart w:id="3" w:name="Adresse"/>
            <w:bookmarkEnd w:id="3"/>
          </w:p>
        </w:tc>
        <w:tc>
          <w:tcPr>
            <w:tcW w:w="2993" w:type="dxa"/>
            <w:vMerge/>
          </w:tcPr>
          <w:p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4" w:name="AddressLineCity"/>
            <w:bookmarkEnd w:id="4"/>
          </w:p>
        </w:tc>
      </w:tr>
      <w:tr w:rsidR="00E17602">
        <w:trPr>
          <w:cantSplit/>
          <w:trHeight w:val="263"/>
        </w:trPr>
        <w:tc>
          <w:tcPr>
            <w:tcW w:w="7140" w:type="dxa"/>
            <w:vAlign w:val="bottom"/>
          </w:tcPr>
          <w:p w:rsidR="00E17602" w:rsidRDefault="007E572D">
            <w:pPr>
              <w:rPr>
                <w:noProof/>
              </w:rPr>
            </w:pPr>
            <w:bookmarkStart w:id="5" w:name="LocationDate"/>
            <w:bookmarkEnd w:id="5"/>
            <w:r w:rsidRPr="00E74585">
              <w:rPr>
                <w:noProof/>
                <w:lang w:val="de-DE" w:eastAsia="zh-CN"/>
              </w:rPr>
              <w:drawing>
                <wp:inline distT="0" distB="0" distL="0" distR="0" wp14:anchorId="48540537" wp14:editId="5A58F16F">
                  <wp:extent cx="1113790" cy="1275080"/>
                  <wp:effectExtent l="0" t="0" r="0" b="1270"/>
                  <wp:docPr id="6" name="Grafik 6" descr="K-Logo_für_PM_mit_Dat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-Logo_für_PM_mit_Dat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90" cy="127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Pabellón 14 / stand B19</w:t>
            </w:r>
          </w:p>
        </w:tc>
        <w:tc>
          <w:tcPr>
            <w:tcW w:w="2993" w:type="dxa"/>
            <w:vMerge/>
          </w:tcPr>
          <w:p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</w:p>
        </w:tc>
      </w:tr>
    </w:tbl>
    <w:p w:rsidR="00156744" w:rsidRDefault="00156744">
      <w:pPr>
        <w:pStyle w:val="Pressemitteilung"/>
      </w:pPr>
    </w:p>
    <w:p w:rsidR="00156744" w:rsidRDefault="00156744">
      <w:pPr>
        <w:pStyle w:val="Pressemitteilung"/>
      </w:pPr>
    </w:p>
    <w:p w:rsidR="00E17602" w:rsidRDefault="00E17602">
      <w:pPr>
        <w:pStyle w:val="Pressemitteilung"/>
      </w:pPr>
      <w:r>
        <w:t>Comunicado de prensa</w:t>
      </w:r>
    </w:p>
    <w:p w:rsidR="00E17602" w:rsidRDefault="00E17602"/>
    <w:p w:rsidR="008F3B8E" w:rsidRDefault="00177894" w:rsidP="007E572D">
      <w:pPr>
        <w:pStyle w:val="berschrift14p"/>
        <w:rPr>
          <w:bCs/>
          <w:sz w:val="22"/>
          <w:szCs w:val="24"/>
        </w:rPr>
      </w:pPr>
      <w:r>
        <w:rPr>
          <w:bCs/>
          <w:sz w:val="22"/>
          <w:szCs w:val="24"/>
        </w:rPr>
        <w:t>Coperion en la K 2016</w:t>
      </w:r>
    </w:p>
    <w:p w:rsidR="00A84FD5" w:rsidRPr="00A84FD5" w:rsidRDefault="00A84FD5" w:rsidP="00A84FD5"/>
    <w:p w:rsidR="00855AD0" w:rsidRPr="00E02833" w:rsidRDefault="00014A45" w:rsidP="00014A45">
      <w:r>
        <w:rPr>
          <w:b/>
          <w:bCs/>
          <w:sz w:val="28"/>
          <w:szCs w:val="28"/>
        </w:rPr>
        <w:t>Coperion presenta la nueva máquina envasadora FFS inteligente ITL</w:t>
      </w:r>
      <w:r w:rsidR="00AE2C0E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5</w:t>
      </w:r>
      <w:r w:rsidR="009B5FB8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0 en la K 2016 en Düsseldorf</w:t>
      </w:r>
    </w:p>
    <w:p w:rsidR="00267DF3" w:rsidRPr="00E02833" w:rsidRDefault="00267DF3" w:rsidP="003B7C0E">
      <w:pPr>
        <w:pStyle w:val="berschrift14p"/>
        <w:spacing w:line="360" w:lineRule="auto"/>
        <w:rPr>
          <w:b w:val="0"/>
          <w:i/>
          <w:sz w:val="22"/>
          <w:szCs w:val="22"/>
        </w:rPr>
      </w:pPr>
    </w:p>
    <w:p w:rsidR="007A4419" w:rsidRPr="00E02833" w:rsidRDefault="004C22F6" w:rsidP="009B5FB8">
      <w:pPr>
        <w:spacing w:line="360" w:lineRule="auto"/>
      </w:pPr>
      <w:r>
        <w:rPr>
          <w:i/>
          <w:iCs/>
        </w:rPr>
        <w:t xml:space="preserve">Stuttgart/Alemania, en septiembre de 2016 – </w:t>
      </w:r>
      <w:r>
        <w:t>La Coperion GmbH, Weingarten, presenta sus más recientes desarrollos en el sector de los sistemas de envasado y paletización en el stand B19 en el pabellón 14 de la feria K 2016. Los visitantes tendrán la oportunidad de dejarse convencer por la revisada máquina envasadora FFS ITL 5</w:t>
      </w:r>
      <w:r w:rsidR="009B5FB8">
        <w:t>0</w:t>
      </w:r>
      <w:r>
        <w:t>0.</w:t>
      </w:r>
    </w:p>
    <w:p w:rsidR="001073FD" w:rsidRPr="00E02833" w:rsidRDefault="001073FD" w:rsidP="001073FD">
      <w:pPr>
        <w:spacing w:line="360" w:lineRule="auto"/>
        <w:rPr>
          <w:b/>
          <w:bCs/>
        </w:rPr>
      </w:pPr>
    </w:p>
    <w:p w:rsidR="00175DA9" w:rsidRPr="00E02833" w:rsidRDefault="001073FD" w:rsidP="009B5FB8">
      <w:pPr>
        <w:spacing w:line="360" w:lineRule="auto"/>
        <w:rPr>
          <w:color w:val="FF0000"/>
        </w:rPr>
      </w:pPr>
      <w:r>
        <w:t>Con sus funcionalidades automatizadas,</w:t>
      </w:r>
      <w:r w:rsidR="009B5FB8">
        <w:t xml:space="preserve"> la máquina envasadora FFS ITL </w:t>
      </w:r>
      <w:r>
        <w:t>5</w:t>
      </w:r>
      <w:r w:rsidR="009B5FB8">
        <w:t>0</w:t>
      </w:r>
      <w:r>
        <w:t xml:space="preserve">0 garantiza que los productos cristalinos, granulados, perlados o floculares serán pesados exactamente, dosificados precisamente y envasados higiénicamente. La máquina convence por el poco espacio que requiere. </w:t>
      </w:r>
      <w:r w:rsidR="00AE2C0E">
        <w:t>Además,</w:t>
      </w:r>
      <w:r>
        <w:t xml:space="preserve"> permite un buen acceso para el fácil mantenimiento. El manejo, la configuración y el mantenimiento se realizan en forma sencilla e intuitiva a través de una pantalla táctil. El diseño modular de la ITL 5</w:t>
      </w:r>
      <w:r w:rsidR="009B5FB8">
        <w:t>0</w:t>
      </w:r>
      <w:r>
        <w:t xml:space="preserve">0 simplifica futuros aumentos de la capacidad. </w:t>
      </w:r>
    </w:p>
    <w:p w:rsidR="00175DA9" w:rsidRPr="00E02833" w:rsidRDefault="00175DA9" w:rsidP="00E46C7B">
      <w:pPr>
        <w:spacing w:line="360" w:lineRule="auto"/>
        <w:rPr>
          <w:color w:val="FF0000"/>
        </w:rPr>
      </w:pPr>
    </w:p>
    <w:p w:rsidR="00175DA9" w:rsidRPr="000B2963" w:rsidRDefault="00175DA9" w:rsidP="00175DA9">
      <w:pPr>
        <w:spacing w:line="360" w:lineRule="auto"/>
        <w:rPr>
          <w:b/>
          <w:bCs/>
        </w:rPr>
      </w:pPr>
      <w:r>
        <w:rPr>
          <w:b/>
          <w:bCs/>
        </w:rPr>
        <w:t xml:space="preserve">Máquina </w:t>
      </w:r>
      <w:r w:rsidR="009B5FB8">
        <w:rPr>
          <w:b/>
          <w:bCs/>
        </w:rPr>
        <w:t xml:space="preserve">envasadora FFS inteligente ITL </w:t>
      </w:r>
      <w:r>
        <w:rPr>
          <w:b/>
          <w:bCs/>
        </w:rPr>
        <w:t>5</w:t>
      </w:r>
      <w:r w:rsidR="009B5FB8">
        <w:rPr>
          <w:b/>
          <w:bCs/>
        </w:rPr>
        <w:t>0</w:t>
      </w:r>
      <w:r>
        <w:rPr>
          <w:b/>
          <w:bCs/>
        </w:rPr>
        <w:t>0 con funcionalidades automatizadas</w:t>
      </w:r>
    </w:p>
    <w:p w:rsidR="00521B49" w:rsidRPr="00521B49" w:rsidRDefault="001073FD" w:rsidP="00E46C7B">
      <w:pPr>
        <w:spacing w:line="360" w:lineRule="auto"/>
        <w:rPr>
          <w:rFonts w:cs="Arial"/>
          <w:szCs w:val="22"/>
        </w:rPr>
      </w:pPr>
      <w:r>
        <w:t xml:space="preserve">Gracias a un gran número de detalles constructivos, la máquina ahora funciona todavía más eficientemente. La nueva forma cónica de la tolva de llenado garantiza menos zonas muertas y una mayor facilidad de limpieza. A través de una válvula dosificadora servomotorizada se obtiene una dosificación más rápida y precisa. La máquina está equipada además con una bomba de vacío en lugar de un sistema Venturi; lo que hace posible un envasado al vacío controlado de productos sensibles a la humedad y una fiable conformación de los sacos. </w:t>
      </w:r>
      <w:r>
        <w:lastRenderedPageBreak/>
        <w:t>Adicionalmente, se ha reforzado el bastidor de base, p. ej. en el desbobinador de lámina motorizado, en el tubo de llenado, en los brazos giratorios y en la cinta transportadora. Estas mejoras resultan en una eficiencia más alta y un funcionamiento más fiable. También está a disposición una versión móvil sobre un carro motorizado.</w:t>
      </w:r>
    </w:p>
    <w:p w:rsidR="00517BF1" w:rsidRDefault="00517BF1" w:rsidP="00D555FE">
      <w:pPr>
        <w:spacing w:line="360" w:lineRule="auto"/>
      </w:pPr>
    </w:p>
    <w:p w:rsidR="00487260" w:rsidRPr="00427358" w:rsidRDefault="00487260" w:rsidP="00763374"/>
    <w:p w:rsidR="00E46C7B" w:rsidRPr="005827E5" w:rsidRDefault="00156744" w:rsidP="002960E0">
      <w:pPr>
        <w:tabs>
          <w:tab w:val="left" w:pos="90"/>
        </w:tabs>
        <w:snapToGrid w:val="0"/>
        <w:ind w:left="-74"/>
        <w:rPr>
          <w:rFonts w:cs="Arial"/>
          <w:sz w:val="20"/>
        </w:rPr>
      </w:pPr>
      <w:r>
        <w:rPr>
          <w:sz w:val="20"/>
        </w:rPr>
        <w:t>Coperion (</w:t>
      </w:r>
      <w:hyperlink r:id="rId9" w:history="1">
        <w:r>
          <w:rPr>
            <w:rStyle w:val="Hyperlink"/>
            <w:sz w:val="20"/>
          </w:rPr>
          <w:t>www.coperion.com</w:t>
        </w:r>
      </w:hyperlink>
      <w:r>
        <w:rPr>
          <w:sz w:val="20"/>
        </w:rPr>
        <w:t xml:space="preserve">) es el líder mundial en el mercado y en la tecnología de sistemas de preparación de compuestos (compounding), sistemas de dosificación, instalaciones de carga a granel y prestaciones de servicio. Coperion desarrolla, realiza y proporciona el soporte para instalaciones, así como máquinas y componentes para la industria del plástico, química, farmacéutica, de los alimentos y de los minerales. Dentro de sus cuatro divisiones – Compounding &amp; Extrusion, Equipment &amp; Systems, Materials Handling y Service – Coperion tiene 2.500 empleados y cerca de 40 compañías de ventas y prestación de servicios en todo el mundo. </w:t>
      </w:r>
    </w:p>
    <w:p w:rsidR="005827E5" w:rsidRDefault="005827E5" w:rsidP="005827E5">
      <w:pPr>
        <w:pStyle w:val="Trennung"/>
        <w:spacing w:before="480" w:after="480"/>
      </w:pPr>
      <w:r>
        <w:t></w:t>
      </w:r>
      <w:r>
        <w:t></w:t>
      </w:r>
      <w:r>
        <w:t></w:t>
      </w:r>
    </w:p>
    <w:p w:rsidR="00E17602" w:rsidRDefault="00E17602" w:rsidP="005827E5">
      <w:pPr>
        <w:tabs>
          <w:tab w:val="left" w:pos="90"/>
        </w:tabs>
        <w:snapToGrid w:val="0"/>
        <w:ind w:left="-74"/>
      </w:pPr>
    </w:p>
    <w:p w:rsidR="00E17602" w:rsidRDefault="00E17602">
      <w:pPr>
        <w:pStyle w:val="Internet"/>
        <w:pBdr>
          <w:bottom w:val="single" w:sz="8" w:space="0" w:color="auto"/>
        </w:pBdr>
        <w:ind w:right="-113"/>
        <w:rPr>
          <w:b/>
        </w:rPr>
      </w:pPr>
      <w:r>
        <w:rPr>
          <w:sz w:val="6"/>
        </w:rPr>
        <w:br/>
      </w:r>
      <w:r>
        <w:t xml:space="preserve">Estimados colegas: </w:t>
      </w:r>
      <w:r>
        <w:br/>
        <w:t xml:space="preserve">Encontrarán este </w:t>
      </w:r>
      <w:r>
        <w:rPr>
          <w:u w:val="single"/>
        </w:rPr>
        <w:t>comunicado de prensa en alemán e inglés</w:t>
      </w:r>
      <w:r>
        <w:t xml:space="preserve"> y </w:t>
      </w:r>
      <w:r>
        <w:rPr>
          <w:u w:val="single"/>
        </w:rPr>
        <w:br/>
        <w:t>las imágenes de color en calidad imprimible</w:t>
      </w:r>
      <w:r>
        <w:t xml:space="preserve"> para su descarga en Internet en </w:t>
      </w:r>
      <w:r>
        <w:br/>
      </w:r>
      <w:bookmarkStart w:id="6" w:name="OLE_LINK1"/>
      <w:r w:rsidR="00AF5476">
        <w:rPr>
          <w:b/>
        </w:rPr>
        <w:fldChar w:fldCharType="begin"/>
      </w:r>
      <w:r w:rsidR="00AF5476">
        <w:rPr>
          <w:b/>
        </w:rPr>
        <w:instrText xml:space="preserve"> HYPERLINK "http://www.coperion.com/news/pressemitteilungen" </w:instrText>
      </w:r>
      <w:r w:rsidR="00C22FEF">
        <w:rPr>
          <w:b/>
        </w:rPr>
      </w:r>
      <w:r w:rsidR="00AF5476">
        <w:rPr>
          <w:b/>
        </w:rPr>
        <w:fldChar w:fldCharType="separate"/>
      </w:r>
      <w:r>
        <w:rPr>
          <w:rStyle w:val="Hyperlink"/>
          <w:b/>
        </w:rPr>
        <w:t>http://www.coperion.com/news/pressemitteilungen</w:t>
      </w:r>
      <w:r w:rsidR="00AF5476">
        <w:rPr>
          <w:b/>
        </w:rPr>
        <w:fldChar w:fldCharType="end"/>
      </w:r>
      <w:r>
        <w:rPr>
          <w:b/>
        </w:rPr>
        <w:t xml:space="preserve"> </w:t>
      </w:r>
    </w:p>
    <w:bookmarkEnd w:id="6"/>
    <w:p w:rsidR="00E17602" w:rsidRDefault="00E17602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>
        <w:rPr>
          <w:sz w:val="6"/>
        </w:rPr>
        <w:t xml:space="preserve">  .</w:t>
      </w:r>
    </w:p>
    <w:p w:rsidR="00E17602" w:rsidRDefault="00E17602">
      <w:pPr>
        <w:pStyle w:val="Beleg"/>
        <w:spacing w:before="360"/>
      </w:pPr>
      <w:r>
        <w:t xml:space="preserve">Contacto con la redacción y ejemplares justificativos: </w:t>
      </w:r>
    </w:p>
    <w:p w:rsidR="00E17602" w:rsidRDefault="00E17602" w:rsidP="000A3801">
      <w:pPr>
        <w:pStyle w:val="Konsens"/>
        <w:spacing w:before="120"/>
        <w:rPr>
          <w:szCs w:val="22"/>
        </w:rPr>
      </w:pPr>
      <w:r w:rsidRPr="002578DD">
        <w:rPr>
          <w:lang w:val="en-US"/>
        </w:rPr>
        <w:t xml:space="preserve">Dr. Jörg Wolters,  KONSENS Public Relations GmbH &amp; Co. </w:t>
      </w:r>
      <w:r>
        <w:t>KG,</w:t>
      </w:r>
      <w:r>
        <w:br/>
        <w:t>Hans-Kudlich-Straße 25,  64823 Groß-Umstadt/Alemania</w:t>
      </w:r>
      <w:r>
        <w:br/>
        <w:t>Tel.:+49 (0)60 78/93 63-0,  Fax: +49 (0) 60 78/93 63-20</w:t>
      </w:r>
      <w:r>
        <w:br/>
        <w:t xml:space="preserve">Correo electrónico:  mail@konsens.de,  Internet:  </w:t>
      </w:r>
      <w:hyperlink r:id="rId10" w:history="1">
        <w:r>
          <w:rPr>
            <w:rStyle w:val="Hyperlink"/>
          </w:rPr>
          <w:t>www.konsens.de</w:t>
        </w:r>
      </w:hyperlink>
    </w:p>
    <w:p w:rsidR="00AD01B5" w:rsidRDefault="00AD01B5">
      <w:pPr>
        <w:pStyle w:val="bild"/>
      </w:pPr>
    </w:p>
    <w:p w:rsidR="002578DD" w:rsidRDefault="002578DD">
      <w:pPr>
        <w:pStyle w:val="bild"/>
      </w:pPr>
    </w:p>
    <w:p w:rsidR="002578DD" w:rsidRDefault="002578DD">
      <w:pPr>
        <w:pStyle w:val="bild"/>
      </w:pPr>
    </w:p>
    <w:p w:rsidR="002578DD" w:rsidRDefault="002578DD">
      <w:pPr>
        <w:pStyle w:val="bild"/>
      </w:pPr>
    </w:p>
    <w:p w:rsidR="002578DD" w:rsidRDefault="002578DD">
      <w:pPr>
        <w:pStyle w:val="bild"/>
      </w:pPr>
    </w:p>
    <w:p w:rsidR="002578DD" w:rsidRDefault="002578DD">
      <w:pPr>
        <w:pStyle w:val="bild"/>
      </w:pPr>
    </w:p>
    <w:p w:rsidR="002578DD" w:rsidRDefault="002578DD">
      <w:pPr>
        <w:pStyle w:val="bild"/>
      </w:pPr>
    </w:p>
    <w:p w:rsidR="002578DD" w:rsidRDefault="002578DD">
      <w:pPr>
        <w:pStyle w:val="bild"/>
      </w:pPr>
    </w:p>
    <w:p w:rsidR="002578DD" w:rsidRDefault="002578DD">
      <w:pPr>
        <w:pStyle w:val="bild"/>
      </w:pPr>
    </w:p>
    <w:p w:rsidR="002960E0" w:rsidRDefault="002960E0" w:rsidP="002960E0">
      <w:pPr>
        <w:pStyle w:val="bild"/>
      </w:pPr>
      <w:r>
        <w:t xml:space="preserve">Con sus funcionalidades automatizadas, </w:t>
      </w:r>
      <w:r w:rsidR="009B5FB8">
        <w:t>la máquina envasadora FFS ITL 50</w:t>
      </w:r>
      <w:r>
        <w:t>0 garantiza que los productos serán pesados exactamente, dosificados precisamente y envasados higiénicamente.</w:t>
      </w:r>
    </w:p>
    <w:p w:rsidR="002960E0" w:rsidRDefault="002960E0" w:rsidP="002960E0">
      <w:pPr>
        <w:pStyle w:val="bild"/>
        <w:spacing w:before="120" w:line="240" w:lineRule="auto"/>
      </w:pPr>
      <w:r>
        <w:t>Imagen: Coperion, Italia</w:t>
      </w:r>
    </w:p>
    <w:p w:rsidR="002578DD" w:rsidRDefault="002578DD" w:rsidP="002960E0">
      <w:pPr>
        <w:pStyle w:val="bild"/>
        <w:spacing w:before="120" w:line="240" w:lineRule="auto"/>
      </w:pPr>
    </w:p>
    <w:p w:rsidR="002578DD" w:rsidRDefault="002578DD" w:rsidP="002960E0">
      <w:pPr>
        <w:pStyle w:val="bild"/>
        <w:spacing w:before="120" w:line="240" w:lineRule="auto"/>
      </w:pPr>
    </w:p>
    <w:p w:rsidR="002578DD" w:rsidRDefault="002578DD" w:rsidP="002960E0">
      <w:pPr>
        <w:pStyle w:val="bild"/>
        <w:spacing w:before="120" w:line="240" w:lineRule="auto"/>
      </w:pPr>
      <w:bookmarkStart w:id="7" w:name="_GoBack"/>
      <w:bookmarkEnd w:id="7"/>
    </w:p>
    <w:p w:rsidR="002578DD" w:rsidRDefault="002578DD" w:rsidP="002960E0">
      <w:pPr>
        <w:pStyle w:val="bild"/>
        <w:spacing w:before="120" w:line="240" w:lineRule="auto"/>
      </w:pPr>
    </w:p>
    <w:p w:rsidR="002578DD" w:rsidRDefault="002578DD" w:rsidP="002960E0">
      <w:pPr>
        <w:pStyle w:val="bild"/>
        <w:spacing w:before="120" w:line="240" w:lineRule="auto"/>
      </w:pPr>
    </w:p>
    <w:p w:rsidR="002960E0" w:rsidRDefault="002960E0" w:rsidP="002960E0">
      <w:pPr>
        <w:pStyle w:val="bild"/>
      </w:pPr>
      <w:r>
        <w:t>La máquina de ensacado FFS inteligente convence por el poco espacio que requiere, así como por un buen acceso para el fácil mantenimiento.</w:t>
      </w:r>
    </w:p>
    <w:p w:rsidR="00AF65AD" w:rsidRDefault="002960E0" w:rsidP="009B5FB8">
      <w:pPr>
        <w:pStyle w:val="bild"/>
        <w:spacing w:before="120" w:line="240" w:lineRule="auto"/>
      </w:pPr>
      <w:r>
        <w:t>Imagen: Coperion, Italia</w:t>
      </w:r>
    </w:p>
    <w:sectPr w:rsidR="00AF65AD" w:rsidSect="00BF54B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3D8" w:rsidRDefault="004F03D8">
      <w:r>
        <w:separator/>
      </w:r>
    </w:p>
  </w:endnote>
  <w:endnote w:type="continuationSeparator" w:id="0">
    <w:p w:rsidR="004F03D8" w:rsidRDefault="004F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85180A">
      <w:trPr>
        <w:cantSplit/>
      </w:trPr>
      <w:tc>
        <w:tcPr>
          <w:tcW w:w="7428" w:type="dxa"/>
          <w:noWrap/>
          <w:vAlign w:val="bottom"/>
        </w:tcPr>
        <w:p w:rsidR="0085180A" w:rsidRDefault="0085180A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:rsidR="0085180A" w:rsidRDefault="0085180A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1" w:name="PageName"/>
          <w:bookmarkEnd w:id="11"/>
          <w:r>
            <w:rPr>
              <w:sz w:val="14"/>
              <w:szCs w:val="14"/>
            </w:rPr>
            <w:t xml:space="preserve">Página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PAGE  \* MERGEFORMAT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C22FEF">
            <w:rPr>
              <w:rFonts w:cs="Arial"/>
              <w:noProof/>
              <w:sz w:val="14"/>
              <w:szCs w:val="14"/>
            </w:rPr>
            <w:t>3</w:t>
          </w:r>
          <w:r>
            <w:rPr>
              <w:rFonts w:cs="Arial"/>
              <w:sz w:val="14"/>
              <w:szCs w:val="14"/>
            </w:rPr>
            <w:fldChar w:fldCharType="end"/>
          </w:r>
          <w:r>
            <w:rPr>
              <w:sz w:val="14"/>
              <w:szCs w:val="14"/>
            </w:rPr>
            <w:t xml:space="preserve"> de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NUMPAGES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C22FEF">
            <w:rPr>
              <w:rFonts w:cs="Arial"/>
              <w:noProof/>
              <w:sz w:val="14"/>
              <w:szCs w:val="14"/>
            </w:rPr>
            <w:t>3</w:t>
          </w:r>
          <w:r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:rsidR="0085180A" w:rsidRDefault="0085180A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:rsidR="0085180A" w:rsidRDefault="0085180A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85180A">
      <w:tc>
        <w:tcPr>
          <w:tcW w:w="7428" w:type="dxa"/>
          <w:tcMar>
            <w:left w:w="0" w:type="dxa"/>
            <w:right w:w="0" w:type="dxa"/>
          </w:tcMar>
          <w:vAlign w:val="bottom"/>
        </w:tcPr>
        <w:p w:rsidR="0085180A" w:rsidRDefault="0085180A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5" w:name="GeneralPartnerLinks"/>
          <w:bookmarkEnd w:id="15"/>
        </w:p>
      </w:tc>
      <w:tc>
        <w:tcPr>
          <w:tcW w:w="2835" w:type="dxa"/>
          <w:tcMar>
            <w:left w:w="0" w:type="dxa"/>
            <w:right w:w="0" w:type="dxa"/>
          </w:tcMar>
        </w:tcPr>
        <w:p w:rsidR="0085180A" w:rsidRDefault="0085180A">
          <w:pPr>
            <w:rPr>
              <w:sz w:val="14"/>
            </w:rPr>
          </w:pPr>
          <w:bookmarkStart w:id="16" w:name="GeneralPartnerRechts"/>
          <w:bookmarkEnd w:id="16"/>
        </w:p>
      </w:tc>
    </w:tr>
  </w:tbl>
  <w:p w:rsidR="0085180A" w:rsidRDefault="0085180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3D8" w:rsidRDefault="004F03D8">
      <w:r>
        <w:separator/>
      </w:r>
    </w:p>
  </w:footnote>
  <w:footnote w:type="continuationSeparator" w:id="0">
    <w:p w:rsidR="004F03D8" w:rsidRDefault="004F0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85180A">
      <w:trPr>
        <w:trHeight w:hRule="exact" w:val="794"/>
      </w:trPr>
      <w:tc>
        <w:tcPr>
          <w:tcW w:w="7314" w:type="dxa"/>
          <w:noWrap/>
          <w:vAlign w:val="bottom"/>
        </w:tcPr>
        <w:p w:rsidR="0085180A" w:rsidRDefault="009032DB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rFonts w:cs="Arial"/>
              <w:noProof/>
              <w:sz w:val="16"/>
              <w:szCs w:val="16"/>
              <w:lang w:val="de-DE" w:eastAsia="zh-CN"/>
            </w:rPr>
            <w:drawing>
              <wp:inline distT="0" distB="0" distL="0" distR="0" wp14:anchorId="26E4254B" wp14:editId="19776BE5">
                <wp:extent cx="2103120" cy="441960"/>
                <wp:effectExtent l="0" t="0" r="0" b="0"/>
                <wp:docPr id="1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312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:rsidR="0085180A" w:rsidRDefault="009032DB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1572FE58" wp14:editId="77943AC0">
                <wp:extent cx="1295400" cy="441960"/>
                <wp:effectExtent l="0" t="0" r="0" b="0"/>
                <wp:docPr id="2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5180A">
      <w:trPr>
        <w:trHeight w:hRule="exact" w:val="1052"/>
      </w:trPr>
      <w:tc>
        <w:tcPr>
          <w:tcW w:w="7314" w:type="dxa"/>
          <w:noWrap/>
          <w:tcMar>
            <w:left w:w="284" w:type="dxa"/>
          </w:tcMar>
          <w:vAlign w:val="bottom"/>
        </w:tcPr>
        <w:p w:rsidR="0085180A" w:rsidRDefault="000A3801" w:rsidP="005913A5">
          <w:pPr>
            <w:pStyle w:val="Kopfzeile"/>
            <w:widowControl w:val="0"/>
            <w:spacing w:line="200" w:lineRule="exact"/>
          </w:pPr>
          <w:bookmarkStart w:id="8" w:name="HeaderPage2Date"/>
          <w:bookmarkEnd w:id="8"/>
          <w:r>
            <w:t>Septiembre de 2016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:rsidR="0085180A" w:rsidRDefault="0085180A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9" w:name="HeaderPage2Name"/>
          <w:bookmarkEnd w:id="9"/>
        </w:p>
      </w:tc>
    </w:tr>
  </w:tbl>
  <w:p w:rsidR="0085180A" w:rsidRDefault="0085180A">
    <w:pPr>
      <w:pStyle w:val="Kopfzeile"/>
      <w:rPr>
        <w:rStyle w:val="Seitenzahl"/>
      </w:rPr>
    </w:pPr>
    <w:bookmarkStart w:id="10" w:name="Nummer"/>
    <w:bookmarkEnd w:id="10"/>
  </w:p>
  <w:p w:rsidR="0085180A" w:rsidRDefault="0085180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85180A">
      <w:trPr>
        <w:trHeight w:hRule="exact" w:val="794"/>
      </w:trPr>
      <w:tc>
        <w:tcPr>
          <w:tcW w:w="7334" w:type="dxa"/>
          <w:noWrap/>
          <w:vAlign w:val="bottom"/>
        </w:tcPr>
        <w:p w:rsidR="0085180A" w:rsidRDefault="009032DB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val="de-DE" w:eastAsia="zh-CN"/>
            </w:rPr>
            <w:drawing>
              <wp:inline distT="0" distB="0" distL="0" distR="0" wp14:anchorId="0C9ECE37" wp14:editId="4359CE33">
                <wp:extent cx="2103120" cy="441960"/>
                <wp:effectExtent l="0" t="0" r="0" b="0"/>
                <wp:docPr id="3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312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:rsidR="0085180A" w:rsidRDefault="009032DB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67485989" wp14:editId="5D9FC2E5">
                <wp:extent cx="1295400" cy="441960"/>
                <wp:effectExtent l="0" t="0" r="0" b="0"/>
                <wp:docPr id="4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5180A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:rsidR="0085180A" w:rsidRDefault="0085180A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:rsidR="0085180A" w:rsidRDefault="0085180A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:rsidR="0085180A" w:rsidRDefault="0085180A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:rsidR="0085180A" w:rsidRDefault="0085180A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2" w:name="TitleLine01"/>
          <w:bookmarkEnd w:id="12"/>
        </w:p>
        <w:p w:rsidR="0085180A" w:rsidRDefault="0085180A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3" w:name="TitleLine02"/>
          <w:bookmarkEnd w:id="13"/>
        </w:p>
      </w:tc>
    </w:tr>
  </w:tbl>
  <w:p w:rsidR="0085180A" w:rsidRDefault="0085180A">
    <w:pPr>
      <w:pStyle w:val="Kopfzeile"/>
      <w:rPr>
        <w:sz w:val="14"/>
        <w:szCs w:val="14"/>
      </w:rPr>
    </w:pPr>
    <w:bookmarkStart w:id="14" w:name="Vermerk"/>
    <w:bookmarkEnd w:id="1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>
    <w:nsid w:val="01CB08B7"/>
    <w:multiLevelType w:val="multilevel"/>
    <w:tmpl w:val="E6FA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0"/>
  </w:num>
  <w:num w:numId="11">
    <w:abstractNumId w:val="5"/>
  </w:num>
  <w:num w:numId="12">
    <w:abstractNumId w:val="0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02"/>
    <w:rsid w:val="000058FA"/>
    <w:rsid w:val="000059E1"/>
    <w:rsid w:val="00010D93"/>
    <w:rsid w:val="00014A45"/>
    <w:rsid w:val="00015D71"/>
    <w:rsid w:val="000165CC"/>
    <w:rsid w:val="00024466"/>
    <w:rsid w:val="000259B4"/>
    <w:rsid w:val="0004024F"/>
    <w:rsid w:val="00041474"/>
    <w:rsid w:val="00056F5E"/>
    <w:rsid w:val="00070CA0"/>
    <w:rsid w:val="00076734"/>
    <w:rsid w:val="000800F8"/>
    <w:rsid w:val="000830F6"/>
    <w:rsid w:val="000836F6"/>
    <w:rsid w:val="00083D37"/>
    <w:rsid w:val="00084342"/>
    <w:rsid w:val="00091794"/>
    <w:rsid w:val="000975A9"/>
    <w:rsid w:val="00097A01"/>
    <w:rsid w:val="000A3801"/>
    <w:rsid w:val="000A6757"/>
    <w:rsid w:val="000B2963"/>
    <w:rsid w:val="000B59A1"/>
    <w:rsid w:val="000C0274"/>
    <w:rsid w:val="000C2259"/>
    <w:rsid w:val="000D0A15"/>
    <w:rsid w:val="000E2685"/>
    <w:rsid w:val="000F0039"/>
    <w:rsid w:val="000F683A"/>
    <w:rsid w:val="000F6B8C"/>
    <w:rsid w:val="001073FD"/>
    <w:rsid w:val="001150FF"/>
    <w:rsid w:val="00121B89"/>
    <w:rsid w:val="00121C27"/>
    <w:rsid w:val="001232A5"/>
    <w:rsid w:val="001278C6"/>
    <w:rsid w:val="00140842"/>
    <w:rsid w:val="00145834"/>
    <w:rsid w:val="00151336"/>
    <w:rsid w:val="00152DC3"/>
    <w:rsid w:val="00156744"/>
    <w:rsid w:val="0016025B"/>
    <w:rsid w:val="001608CE"/>
    <w:rsid w:val="00163364"/>
    <w:rsid w:val="001660F7"/>
    <w:rsid w:val="001746AE"/>
    <w:rsid w:val="00175DA9"/>
    <w:rsid w:val="00176035"/>
    <w:rsid w:val="00177894"/>
    <w:rsid w:val="001905C7"/>
    <w:rsid w:val="001935D6"/>
    <w:rsid w:val="001A111A"/>
    <w:rsid w:val="001C47CF"/>
    <w:rsid w:val="001D4626"/>
    <w:rsid w:val="001E75B5"/>
    <w:rsid w:val="001F1628"/>
    <w:rsid w:val="001F2299"/>
    <w:rsid w:val="001F26CD"/>
    <w:rsid w:val="001F276F"/>
    <w:rsid w:val="00205A54"/>
    <w:rsid w:val="00207933"/>
    <w:rsid w:val="0021115B"/>
    <w:rsid w:val="002173C4"/>
    <w:rsid w:val="0021787F"/>
    <w:rsid w:val="002243E7"/>
    <w:rsid w:val="00230854"/>
    <w:rsid w:val="00240C1C"/>
    <w:rsid w:val="00247DA3"/>
    <w:rsid w:val="00253ECB"/>
    <w:rsid w:val="002578DD"/>
    <w:rsid w:val="00262D9F"/>
    <w:rsid w:val="00266472"/>
    <w:rsid w:val="00267DF3"/>
    <w:rsid w:val="002735A6"/>
    <w:rsid w:val="00274AC8"/>
    <w:rsid w:val="0027733B"/>
    <w:rsid w:val="002960E0"/>
    <w:rsid w:val="002A0AF8"/>
    <w:rsid w:val="002A49E8"/>
    <w:rsid w:val="002A649D"/>
    <w:rsid w:val="002B1C7E"/>
    <w:rsid w:val="002C6F6E"/>
    <w:rsid w:val="002D6BA5"/>
    <w:rsid w:val="002E36AB"/>
    <w:rsid w:val="002F13C2"/>
    <w:rsid w:val="002F3679"/>
    <w:rsid w:val="002F7BFA"/>
    <w:rsid w:val="00306611"/>
    <w:rsid w:val="00317FA1"/>
    <w:rsid w:val="00325BA5"/>
    <w:rsid w:val="003348DA"/>
    <w:rsid w:val="00335164"/>
    <w:rsid w:val="00336917"/>
    <w:rsid w:val="003371F7"/>
    <w:rsid w:val="00346A55"/>
    <w:rsid w:val="0035175A"/>
    <w:rsid w:val="00352B95"/>
    <w:rsid w:val="003536D4"/>
    <w:rsid w:val="00356021"/>
    <w:rsid w:val="00362629"/>
    <w:rsid w:val="00363ADF"/>
    <w:rsid w:val="00387BDB"/>
    <w:rsid w:val="003940E7"/>
    <w:rsid w:val="00394581"/>
    <w:rsid w:val="00396C50"/>
    <w:rsid w:val="003B6D8E"/>
    <w:rsid w:val="003B7C0E"/>
    <w:rsid w:val="003C2B95"/>
    <w:rsid w:val="003C4E4B"/>
    <w:rsid w:val="003C5309"/>
    <w:rsid w:val="003C53D6"/>
    <w:rsid w:val="003E04D7"/>
    <w:rsid w:val="003E431B"/>
    <w:rsid w:val="003F2456"/>
    <w:rsid w:val="00400E4D"/>
    <w:rsid w:val="00410B56"/>
    <w:rsid w:val="0041481E"/>
    <w:rsid w:val="00414927"/>
    <w:rsid w:val="00422823"/>
    <w:rsid w:val="00423AC4"/>
    <w:rsid w:val="00427358"/>
    <w:rsid w:val="004331C2"/>
    <w:rsid w:val="00433DD3"/>
    <w:rsid w:val="004627FF"/>
    <w:rsid w:val="004677F2"/>
    <w:rsid w:val="00471C40"/>
    <w:rsid w:val="0047464E"/>
    <w:rsid w:val="0047523A"/>
    <w:rsid w:val="00476D75"/>
    <w:rsid w:val="00480DF1"/>
    <w:rsid w:val="00482058"/>
    <w:rsid w:val="00487260"/>
    <w:rsid w:val="004956A1"/>
    <w:rsid w:val="004A0670"/>
    <w:rsid w:val="004A23CA"/>
    <w:rsid w:val="004C22F6"/>
    <w:rsid w:val="004D24CA"/>
    <w:rsid w:val="004D5D1D"/>
    <w:rsid w:val="004D6796"/>
    <w:rsid w:val="004D70CC"/>
    <w:rsid w:val="004F03D8"/>
    <w:rsid w:val="004F7515"/>
    <w:rsid w:val="0050103D"/>
    <w:rsid w:val="00502D0D"/>
    <w:rsid w:val="00507D7C"/>
    <w:rsid w:val="00511E74"/>
    <w:rsid w:val="0051360C"/>
    <w:rsid w:val="00517BF1"/>
    <w:rsid w:val="00521B49"/>
    <w:rsid w:val="00546006"/>
    <w:rsid w:val="0055295E"/>
    <w:rsid w:val="00563A92"/>
    <w:rsid w:val="005651E0"/>
    <w:rsid w:val="00571E47"/>
    <w:rsid w:val="00580959"/>
    <w:rsid w:val="005827E5"/>
    <w:rsid w:val="0059012D"/>
    <w:rsid w:val="005913A5"/>
    <w:rsid w:val="00596DAA"/>
    <w:rsid w:val="005A71B6"/>
    <w:rsid w:val="005B4C73"/>
    <w:rsid w:val="005B799A"/>
    <w:rsid w:val="005F353A"/>
    <w:rsid w:val="005F48A1"/>
    <w:rsid w:val="00600C5D"/>
    <w:rsid w:val="00613BF2"/>
    <w:rsid w:val="00614866"/>
    <w:rsid w:val="00631971"/>
    <w:rsid w:val="006340F8"/>
    <w:rsid w:val="00635843"/>
    <w:rsid w:val="00647CC8"/>
    <w:rsid w:val="00652216"/>
    <w:rsid w:val="00652F66"/>
    <w:rsid w:val="006544F8"/>
    <w:rsid w:val="00672CCE"/>
    <w:rsid w:val="00684F5C"/>
    <w:rsid w:val="006854E5"/>
    <w:rsid w:val="00690B50"/>
    <w:rsid w:val="00693BE1"/>
    <w:rsid w:val="006B3825"/>
    <w:rsid w:val="006B5684"/>
    <w:rsid w:val="006C013C"/>
    <w:rsid w:val="006C39FC"/>
    <w:rsid w:val="006C3BB4"/>
    <w:rsid w:val="006C5029"/>
    <w:rsid w:val="006F1330"/>
    <w:rsid w:val="006F2A24"/>
    <w:rsid w:val="0071028F"/>
    <w:rsid w:val="007119FD"/>
    <w:rsid w:val="0072115C"/>
    <w:rsid w:val="00730268"/>
    <w:rsid w:val="00731A3A"/>
    <w:rsid w:val="00746EC3"/>
    <w:rsid w:val="00753709"/>
    <w:rsid w:val="007537F8"/>
    <w:rsid w:val="00761BD8"/>
    <w:rsid w:val="00763374"/>
    <w:rsid w:val="00774270"/>
    <w:rsid w:val="0077573B"/>
    <w:rsid w:val="0079232D"/>
    <w:rsid w:val="00793AC2"/>
    <w:rsid w:val="007943BD"/>
    <w:rsid w:val="007A300D"/>
    <w:rsid w:val="007A4419"/>
    <w:rsid w:val="007D0C68"/>
    <w:rsid w:val="007E0B61"/>
    <w:rsid w:val="007E1819"/>
    <w:rsid w:val="007E3593"/>
    <w:rsid w:val="007E572D"/>
    <w:rsid w:val="00802D9D"/>
    <w:rsid w:val="00810217"/>
    <w:rsid w:val="00814623"/>
    <w:rsid w:val="00815FC2"/>
    <w:rsid w:val="00820308"/>
    <w:rsid w:val="008213C1"/>
    <w:rsid w:val="008215A6"/>
    <w:rsid w:val="00824A68"/>
    <w:rsid w:val="00827E8D"/>
    <w:rsid w:val="00834567"/>
    <w:rsid w:val="0083636E"/>
    <w:rsid w:val="00844839"/>
    <w:rsid w:val="00845CD6"/>
    <w:rsid w:val="0085180A"/>
    <w:rsid w:val="00855AD0"/>
    <w:rsid w:val="00862A5B"/>
    <w:rsid w:val="00862D3E"/>
    <w:rsid w:val="00867528"/>
    <w:rsid w:val="0086794F"/>
    <w:rsid w:val="00871000"/>
    <w:rsid w:val="0087717B"/>
    <w:rsid w:val="00880325"/>
    <w:rsid w:val="008807AF"/>
    <w:rsid w:val="00881CE0"/>
    <w:rsid w:val="008914E5"/>
    <w:rsid w:val="00893A3B"/>
    <w:rsid w:val="00894094"/>
    <w:rsid w:val="008959F6"/>
    <w:rsid w:val="008B1D6D"/>
    <w:rsid w:val="008B4C8C"/>
    <w:rsid w:val="008B52FE"/>
    <w:rsid w:val="008B6E88"/>
    <w:rsid w:val="008B7140"/>
    <w:rsid w:val="008C02EB"/>
    <w:rsid w:val="008C1CF9"/>
    <w:rsid w:val="008C232B"/>
    <w:rsid w:val="008C6C1F"/>
    <w:rsid w:val="008C7206"/>
    <w:rsid w:val="008F1230"/>
    <w:rsid w:val="008F3B8E"/>
    <w:rsid w:val="008F3DAB"/>
    <w:rsid w:val="008F61C3"/>
    <w:rsid w:val="008F7B77"/>
    <w:rsid w:val="00900F32"/>
    <w:rsid w:val="00903160"/>
    <w:rsid w:val="009032DB"/>
    <w:rsid w:val="0091485A"/>
    <w:rsid w:val="00924D4A"/>
    <w:rsid w:val="00941023"/>
    <w:rsid w:val="00941F2F"/>
    <w:rsid w:val="00942802"/>
    <w:rsid w:val="00943BA6"/>
    <w:rsid w:val="00944AE9"/>
    <w:rsid w:val="00953BA6"/>
    <w:rsid w:val="00956BEA"/>
    <w:rsid w:val="0096354A"/>
    <w:rsid w:val="009838F4"/>
    <w:rsid w:val="00984ACD"/>
    <w:rsid w:val="0098574F"/>
    <w:rsid w:val="009878CD"/>
    <w:rsid w:val="00990AC3"/>
    <w:rsid w:val="00990DCC"/>
    <w:rsid w:val="00991A4F"/>
    <w:rsid w:val="009934DC"/>
    <w:rsid w:val="009A49C3"/>
    <w:rsid w:val="009A5D63"/>
    <w:rsid w:val="009B585F"/>
    <w:rsid w:val="009B5FB8"/>
    <w:rsid w:val="009C1C7E"/>
    <w:rsid w:val="009C4FD7"/>
    <w:rsid w:val="009C7C65"/>
    <w:rsid w:val="009D44E3"/>
    <w:rsid w:val="009E3FCD"/>
    <w:rsid w:val="009E5B0F"/>
    <w:rsid w:val="009F1667"/>
    <w:rsid w:val="009F4296"/>
    <w:rsid w:val="00A013C7"/>
    <w:rsid w:val="00A03C51"/>
    <w:rsid w:val="00A04833"/>
    <w:rsid w:val="00A04F9F"/>
    <w:rsid w:val="00A062F2"/>
    <w:rsid w:val="00A07811"/>
    <w:rsid w:val="00A1230F"/>
    <w:rsid w:val="00A264FD"/>
    <w:rsid w:val="00A36310"/>
    <w:rsid w:val="00A52AA1"/>
    <w:rsid w:val="00A57F68"/>
    <w:rsid w:val="00A67CD6"/>
    <w:rsid w:val="00A75938"/>
    <w:rsid w:val="00A7706A"/>
    <w:rsid w:val="00A84FD5"/>
    <w:rsid w:val="00AA6C5C"/>
    <w:rsid w:val="00AC0D11"/>
    <w:rsid w:val="00AC53C5"/>
    <w:rsid w:val="00AC7F56"/>
    <w:rsid w:val="00AD01B5"/>
    <w:rsid w:val="00AD4BB7"/>
    <w:rsid w:val="00AE01DB"/>
    <w:rsid w:val="00AE0E4A"/>
    <w:rsid w:val="00AE2700"/>
    <w:rsid w:val="00AE2C0E"/>
    <w:rsid w:val="00AE5C2F"/>
    <w:rsid w:val="00AF22C0"/>
    <w:rsid w:val="00AF5476"/>
    <w:rsid w:val="00AF56C2"/>
    <w:rsid w:val="00AF65AD"/>
    <w:rsid w:val="00AF7331"/>
    <w:rsid w:val="00AF7CE2"/>
    <w:rsid w:val="00AF7CE4"/>
    <w:rsid w:val="00B05076"/>
    <w:rsid w:val="00B172B6"/>
    <w:rsid w:val="00B20A0F"/>
    <w:rsid w:val="00B20B57"/>
    <w:rsid w:val="00B22064"/>
    <w:rsid w:val="00B234F4"/>
    <w:rsid w:val="00B30D8F"/>
    <w:rsid w:val="00B34B07"/>
    <w:rsid w:val="00B379D4"/>
    <w:rsid w:val="00B45593"/>
    <w:rsid w:val="00B46B7C"/>
    <w:rsid w:val="00B47F37"/>
    <w:rsid w:val="00B5422D"/>
    <w:rsid w:val="00B54622"/>
    <w:rsid w:val="00B6010A"/>
    <w:rsid w:val="00B6041E"/>
    <w:rsid w:val="00B676D0"/>
    <w:rsid w:val="00B77EEC"/>
    <w:rsid w:val="00B9189F"/>
    <w:rsid w:val="00BA36BB"/>
    <w:rsid w:val="00BA3EE1"/>
    <w:rsid w:val="00BA42E4"/>
    <w:rsid w:val="00BA498E"/>
    <w:rsid w:val="00BA61BC"/>
    <w:rsid w:val="00BB1E43"/>
    <w:rsid w:val="00BB5534"/>
    <w:rsid w:val="00BB64B1"/>
    <w:rsid w:val="00BB73C1"/>
    <w:rsid w:val="00BC32D8"/>
    <w:rsid w:val="00BC482D"/>
    <w:rsid w:val="00BC6E17"/>
    <w:rsid w:val="00BD73CF"/>
    <w:rsid w:val="00BE14C9"/>
    <w:rsid w:val="00BF0FAB"/>
    <w:rsid w:val="00BF14B0"/>
    <w:rsid w:val="00BF270C"/>
    <w:rsid w:val="00BF54B4"/>
    <w:rsid w:val="00BF7A93"/>
    <w:rsid w:val="00C01381"/>
    <w:rsid w:val="00C03CC6"/>
    <w:rsid w:val="00C078A7"/>
    <w:rsid w:val="00C11482"/>
    <w:rsid w:val="00C15ED4"/>
    <w:rsid w:val="00C16C6C"/>
    <w:rsid w:val="00C22FEF"/>
    <w:rsid w:val="00C2411D"/>
    <w:rsid w:val="00C3213D"/>
    <w:rsid w:val="00C52747"/>
    <w:rsid w:val="00C6327D"/>
    <w:rsid w:val="00C63609"/>
    <w:rsid w:val="00C658BB"/>
    <w:rsid w:val="00C72824"/>
    <w:rsid w:val="00C77B39"/>
    <w:rsid w:val="00C8116E"/>
    <w:rsid w:val="00C827B0"/>
    <w:rsid w:val="00C9257F"/>
    <w:rsid w:val="00C95F69"/>
    <w:rsid w:val="00C977E3"/>
    <w:rsid w:val="00CA12A6"/>
    <w:rsid w:val="00CA1CE7"/>
    <w:rsid w:val="00CA2492"/>
    <w:rsid w:val="00CB4192"/>
    <w:rsid w:val="00CD33CE"/>
    <w:rsid w:val="00CD74FF"/>
    <w:rsid w:val="00CE0FBE"/>
    <w:rsid w:val="00CE3B08"/>
    <w:rsid w:val="00CE3FFD"/>
    <w:rsid w:val="00CF125C"/>
    <w:rsid w:val="00CF43F6"/>
    <w:rsid w:val="00D0002A"/>
    <w:rsid w:val="00D03BCE"/>
    <w:rsid w:val="00D03F1C"/>
    <w:rsid w:val="00D04EA2"/>
    <w:rsid w:val="00D16EDC"/>
    <w:rsid w:val="00D207FA"/>
    <w:rsid w:val="00D21969"/>
    <w:rsid w:val="00D2548E"/>
    <w:rsid w:val="00D30183"/>
    <w:rsid w:val="00D336FF"/>
    <w:rsid w:val="00D3573C"/>
    <w:rsid w:val="00D44D33"/>
    <w:rsid w:val="00D555FE"/>
    <w:rsid w:val="00D65835"/>
    <w:rsid w:val="00D65EA2"/>
    <w:rsid w:val="00D65F00"/>
    <w:rsid w:val="00D75911"/>
    <w:rsid w:val="00D80D09"/>
    <w:rsid w:val="00D82377"/>
    <w:rsid w:val="00D847B6"/>
    <w:rsid w:val="00D913A9"/>
    <w:rsid w:val="00D920E0"/>
    <w:rsid w:val="00D92F58"/>
    <w:rsid w:val="00D94D01"/>
    <w:rsid w:val="00DA5718"/>
    <w:rsid w:val="00DB18DF"/>
    <w:rsid w:val="00DB63F7"/>
    <w:rsid w:val="00DC2EF5"/>
    <w:rsid w:val="00DC69CC"/>
    <w:rsid w:val="00DC7177"/>
    <w:rsid w:val="00DD1557"/>
    <w:rsid w:val="00DE1353"/>
    <w:rsid w:val="00DF248B"/>
    <w:rsid w:val="00DF435A"/>
    <w:rsid w:val="00E02833"/>
    <w:rsid w:val="00E03D80"/>
    <w:rsid w:val="00E17602"/>
    <w:rsid w:val="00E20874"/>
    <w:rsid w:val="00E25067"/>
    <w:rsid w:val="00E256A1"/>
    <w:rsid w:val="00E31078"/>
    <w:rsid w:val="00E31AD1"/>
    <w:rsid w:val="00E40A88"/>
    <w:rsid w:val="00E42941"/>
    <w:rsid w:val="00E42973"/>
    <w:rsid w:val="00E455FB"/>
    <w:rsid w:val="00E46C7B"/>
    <w:rsid w:val="00E476D2"/>
    <w:rsid w:val="00E4778C"/>
    <w:rsid w:val="00E53317"/>
    <w:rsid w:val="00E6093C"/>
    <w:rsid w:val="00E6383E"/>
    <w:rsid w:val="00E63CD1"/>
    <w:rsid w:val="00E6448B"/>
    <w:rsid w:val="00E65421"/>
    <w:rsid w:val="00E71F87"/>
    <w:rsid w:val="00E77E58"/>
    <w:rsid w:val="00E86A50"/>
    <w:rsid w:val="00E914AB"/>
    <w:rsid w:val="00E9158F"/>
    <w:rsid w:val="00E93DB7"/>
    <w:rsid w:val="00EB5F5C"/>
    <w:rsid w:val="00EC0B88"/>
    <w:rsid w:val="00EC3D4A"/>
    <w:rsid w:val="00ED1F18"/>
    <w:rsid w:val="00EE622B"/>
    <w:rsid w:val="00EE75E8"/>
    <w:rsid w:val="00EF6181"/>
    <w:rsid w:val="00F0606B"/>
    <w:rsid w:val="00F11076"/>
    <w:rsid w:val="00F11FA7"/>
    <w:rsid w:val="00F16399"/>
    <w:rsid w:val="00F17310"/>
    <w:rsid w:val="00F41BC5"/>
    <w:rsid w:val="00F43ABD"/>
    <w:rsid w:val="00F52F24"/>
    <w:rsid w:val="00F55C2A"/>
    <w:rsid w:val="00F63D65"/>
    <w:rsid w:val="00F669C9"/>
    <w:rsid w:val="00F673D7"/>
    <w:rsid w:val="00F92F9B"/>
    <w:rsid w:val="00F9548F"/>
    <w:rsid w:val="00FA28E9"/>
    <w:rsid w:val="00FA2DE4"/>
    <w:rsid w:val="00FA4B39"/>
    <w:rsid w:val="00FB15DD"/>
    <w:rsid w:val="00FB738A"/>
    <w:rsid w:val="00FC7354"/>
    <w:rsid w:val="00FD29C0"/>
    <w:rsid w:val="00FE33A4"/>
    <w:rsid w:val="00FE5567"/>
    <w:rsid w:val="00FE7A59"/>
    <w:rsid w:val="00FF17E7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semiHidden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semiHidden/>
    <w:rsid w:val="00880325"/>
    <w:pPr>
      <w:overflowPunct/>
      <w:autoSpaceDE/>
      <w:autoSpaceDN/>
      <w:adjustRightInd/>
      <w:spacing w:before="30" w:after="30"/>
      <w:textAlignment w:val="auto"/>
    </w:pPr>
    <w:rPr>
      <w:rFonts w:eastAsia="Arial Unicode MS" w:cs="Arial"/>
      <w:color w:val="000000"/>
      <w:sz w:val="24"/>
      <w:szCs w:val="24"/>
    </w:rPr>
  </w:style>
  <w:style w:type="character" w:styleId="Kommentarzeichen">
    <w:name w:val="annotation reference"/>
    <w:uiPriority w:val="99"/>
    <w:semiHidden/>
    <w:unhideWhenUsed/>
    <w:rsid w:val="00A264F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264FD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A264FD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264F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264FD"/>
    <w:rPr>
      <w:rFonts w:ascii="Arial" w:hAnsi="Arial"/>
      <w:b/>
      <w:bCs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semiHidden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semiHidden/>
    <w:rsid w:val="00880325"/>
    <w:pPr>
      <w:overflowPunct/>
      <w:autoSpaceDE/>
      <w:autoSpaceDN/>
      <w:adjustRightInd/>
      <w:spacing w:before="30" w:after="30"/>
      <w:textAlignment w:val="auto"/>
    </w:pPr>
    <w:rPr>
      <w:rFonts w:eastAsia="Arial Unicode MS" w:cs="Arial"/>
      <w:color w:val="000000"/>
      <w:sz w:val="24"/>
      <w:szCs w:val="24"/>
    </w:rPr>
  </w:style>
  <w:style w:type="character" w:styleId="Kommentarzeichen">
    <w:name w:val="annotation reference"/>
    <w:uiPriority w:val="99"/>
    <w:semiHidden/>
    <w:unhideWhenUsed/>
    <w:rsid w:val="00A264F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264FD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A264FD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264F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264FD"/>
    <w:rPr>
      <w:rFonts w:ascii="Arial" w:hAnsi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6098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42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5" w:color="050505"/>
            <w:bottom w:val="none" w:sz="0" w:space="0" w:color="auto"/>
            <w:right w:val="none" w:sz="0" w:space="0" w:color="auto"/>
          </w:divBdr>
          <w:divsChild>
            <w:div w:id="7009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onsens.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perion.com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CoperionLetter</vt:lpstr>
    </vt:vector>
  </TitlesOfParts>
  <Company>Coperion</Company>
  <LinksUpToDate>false</LinksUpToDate>
  <CharactersWithSpaces>3893</CharactersWithSpaces>
  <SharedDoc>false</SharedDoc>
  <HLinks>
    <vt:vector size="24" baseType="variant">
      <vt:variant>
        <vt:i4>7536745</vt:i4>
      </vt:variant>
      <vt:variant>
        <vt:i4>12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Rupp Julia</cp:lastModifiedBy>
  <cp:revision>2</cp:revision>
  <cp:lastPrinted>2016-10-10T10:20:00Z</cp:lastPrinted>
  <dcterms:created xsi:type="dcterms:W3CDTF">2016-10-10T10:20:00Z</dcterms:created>
  <dcterms:modified xsi:type="dcterms:W3CDTF">2016-10-10T10:20:00Z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