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461EB" w14:textId="330E433A" w:rsidR="00756007" w:rsidRPr="00E11967" w:rsidRDefault="008B61B3" w:rsidP="008B61B3">
      <w:pPr>
        <w:pStyle w:val="Kontakt"/>
        <w:ind w:left="7230"/>
        <w:rPr>
          <w:b/>
          <w:lang w:val="en-US"/>
        </w:rPr>
      </w:pPr>
      <w:proofErr w:type="spellStart"/>
      <w:r w:rsidRPr="00E11967">
        <w:rPr>
          <w:b/>
          <w:lang w:val="en-US"/>
        </w:rPr>
        <w:t>Kontakt</w:t>
      </w:r>
      <w:proofErr w:type="spellEnd"/>
    </w:p>
    <w:p w14:paraId="0E0D2F1E" w14:textId="4535C4D6" w:rsidR="00756007" w:rsidRPr="00E11967" w:rsidRDefault="00DC68DF" w:rsidP="00756007">
      <w:pPr>
        <w:pStyle w:val="Kontakt"/>
        <w:ind w:left="7230"/>
        <w:rPr>
          <w:lang w:val="en-US"/>
        </w:rPr>
      </w:pPr>
      <w:r w:rsidRPr="008B61B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B80B2" wp14:editId="4D1011C0">
                <wp:simplePos x="0" y="0"/>
                <wp:positionH relativeFrom="column">
                  <wp:posOffset>-100330</wp:posOffset>
                </wp:positionH>
                <wp:positionV relativeFrom="paragraph">
                  <wp:posOffset>-635</wp:posOffset>
                </wp:positionV>
                <wp:extent cx="2409825" cy="1133475"/>
                <wp:effectExtent l="0" t="0" r="9525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42A1D" w14:textId="77777777" w:rsidR="00756007" w:rsidRPr="009F5E79" w:rsidRDefault="00756007" w:rsidP="00756007">
                            <w:pPr>
                              <w:rPr>
                                <w:lang w:val="en-US"/>
                              </w:rPr>
                            </w:pPr>
                            <w:r w:rsidRPr="009F5E79">
                              <w:rPr>
                                <w:lang w:val="en-US"/>
                              </w:rPr>
                              <w:t>Powtech 2019</w:t>
                            </w:r>
                          </w:p>
                          <w:p w14:paraId="42B0817D" w14:textId="60445132" w:rsidR="00756007" w:rsidRPr="009F5E79" w:rsidRDefault="00756007" w:rsidP="00756007">
                            <w:pPr>
                              <w:rPr>
                                <w:lang w:val="en-US"/>
                              </w:rPr>
                            </w:pPr>
                            <w:r w:rsidRPr="009F5E79">
                              <w:rPr>
                                <w:lang w:val="en-US"/>
                              </w:rPr>
                              <w:t xml:space="preserve">Hall 4, </w:t>
                            </w:r>
                            <w:r w:rsidR="00031DDC" w:rsidRPr="009F5E79">
                              <w:rPr>
                                <w:lang w:val="en-US"/>
                              </w:rPr>
                              <w:t>Stand Nr</w:t>
                            </w:r>
                            <w:r w:rsidRPr="009F5E79">
                              <w:rPr>
                                <w:lang w:val="en-US"/>
                              </w:rPr>
                              <w:t>. 4-290</w:t>
                            </w:r>
                          </w:p>
                          <w:p w14:paraId="7C85CE02" w14:textId="77777777" w:rsidR="00DC68DF" w:rsidRPr="009F5E79" w:rsidRDefault="00DC68DF" w:rsidP="0075600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43D2C12" w14:textId="6439DB88" w:rsidR="00DC68DF" w:rsidRPr="009F5E79" w:rsidRDefault="00DC68DF" w:rsidP="00756007">
                            <w:pPr>
                              <w:rPr>
                                <w:lang w:val="en-US"/>
                              </w:rPr>
                            </w:pPr>
                            <w:r w:rsidRPr="009F5E79">
                              <w:rPr>
                                <w:lang w:val="en-US"/>
                              </w:rPr>
                              <w:t>Interphex 2019</w:t>
                            </w:r>
                          </w:p>
                          <w:p w14:paraId="1AA7E79F" w14:textId="590A34F2" w:rsidR="00DC68DF" w:rsidRDefault="00DC68DF" w:rsidP="00756007">
                            <w:r>
                              <w:t>Stand 2558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7.9pt;margin-top:-.05pt;width:189.75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" fillcolor="white [3201]" stroked="f" strokeweight=".5pt">
                <v:textbox>
                  <w:txbxContent>
                    <w:p w14:paraId="69642A1D" w14:textId="77777777" w:rsidR="00756007" w:rsidRPr="00E24445" w:rsidRDefault="00756007" w:rsidP="00756007">
                      <w:proofErr w:type="spellStart"/>
                      <w:r w:rsidRPr="00E24445">
                        <w:t>Powtech</w:t>
                      </w:r>
                      <w:proofErr w:type="spellEnd"/>
                      <w:r w:rsidRPr="00E24445">
                        <w:t xml:space="preserve"> 2019</w:t>
                      </w:r>
                    </w:p>
                    <w:p w14:paraId="42B0817D" w14:textId="60445132" w:rsidR="00756007" w:rsidRDefault="00756007" w:rsidP="00756007">
                      <w:r>
                        <w:t xml:space="preserve">Hall 4, </w:t>
                      </w:r>
                      <w:r w:rsidR="00031DDC">
                        <w:t>Stand Nr</w:t>
                      </w:r>
                      <w:r>
                        <w:t>. 4-290</w:t>
                      </w:r>
                    </w:p>
                    <w:p w14:paraId="7C85CE02" w14:textId="77777777" w:rsidR="00DC68DF" w:rsidRDefault="00DC68DF" w:rsidP="00756007"/>
                    <w:p w14:paraId="343D2C12" w14:textId="6439DB88" w:rsidR="00DC68DF" w:rsidRDefault="00DC68DF" w:rsidP="00756007">
                      <w:proofErr w:type="spellStart"/>
                      <w:r w:rsidRPr="00DC68DF">
                        <w:t>Interphex</w:t>
                      </w:r>
                      <w:proofErr w:type="spellEnd"/>
                      <w:r w:rsidRPr="00DC68DF">
                        <w:t xml:space="preserve"> 2019</w:t>
                      </w:r>
                    </w:p>
                    <w:p w14:paraId="1AA7E79F" w14:textId="590A34F2" w:rsidR="00DC68DF" w:rsidRDefault="00DC68DF" w:rsidP="00756007">
                      <w:r>
                        <w:t>Stand 2558</w:t>
                      </w:r>
                    </w:p>
                  </w:txbxContent>
                </v:textbox>
              </v:shape>
            </w:pict>
          </mc:Fallback>
        </mc:AlternateContent>
      </w:r>
      <w:r w:rsidR="00756007" w:rsidRPr="00E11967">
        <w:rPr>
          <w:lang w:val="en-US"/>
        </w:rPr>
        <w:t>Regula Sullivan</w:t>
      </w:r>
    </w:p>
    <w:p w14:paraId="2AD554F6" w14:textId="77777777" w:rsidR="00756007" w:rsidRPr="00E11967" w:rsidRDefault="00756007" w:rsidP="00756007">
      <w:pPr>
        <w:pStyle w:val="Kontakt"/>
        <w:ind w:left="7230"/>
        <w:rPr>
          <w:lang w:val="en-US"/>
        </w:rPr>
      </w:pPr>
      <w:r w:rsidRPr="00E11967">
        <w:rPr>
          <w:lang w:val="en-US"/>
        </w:rPr>
        <w:t>Marketing Communications</w:t>
      </w:r>
    </w:p>
    <w:p w14:paraId="55292AA5" w14:textId="77777777" w:rsidR="00756007" w:rsidRPr="00E11967" w:rsidRDefault="00756007" w:rsidP="00756007">
      <w:pPr>
        <w:pStyle w:val="Kontakt"/>
        <w:ind w:left="7230" w:right="-511"/>
        <w:rPr>
          <w:lang w:val="en-US"/>
        </w:rPr>
      </w:pPr>
      <w:r w:rsidRPr="00E11967">
        <w:rPr>
          <w:lang w:val="en-US"/>
        </w:rPr>
        <w:t>Coperion K-Tron (Switzerland) LLC</w:t>
      </w:r>
    </w:p>
    <w:p w14:paraId="2755EE82" w14:textId="77777777" w:rsidR="00756007" w:rsidRPr="008B61B3" w:rsidRDefault="00756007" w:rsidP="00756007">
      <w:pPr>
        <w:pStyle w:val="Kontakt"/>
        <w:ind w:left="7230"/>
      </w:pPr>
      <w:proofErr w:type="spellStart"/>
      <w:r w:rsidRPr="008B61B3">
        <w:t>Lenzhardweg</w:t>
      </w:r>
      <w:proofErr w:type="spellEnd"/>
      <w:r w:rsidRPr="008B61B3">
        <w:t xml:space="preserve"> 43/45</w:t>
      </w:r>
    </w:p>
    <w:p w14:paraId="26ABC0A7" w14:textId="27AAB095" w:rsidR="00756007" w:rsidRPr="008B61B3" w:rsidRDefault="00756007" w:rsidP="008B61B3">
      <w:pPr>
        <w:pStyle w:val="Kontakt"/>
        <w:ind w:left="7230"/>
      </w:pPr>
      <w:r w:rsidRPr="008B61B3">
        <w:t>5702 Niederlenz</w:t>
      </w:r>
      <w:r w:rsidR="008B61B3" w:rsidRPr="008B61B3">
        <w:t xml:space="preserve"> / Schweiz</w:t>
      </w:r>
    </w:p>
    <w:p w14:paraId="260A8ED3" w14:textId="77777777" w:rsidR="00756007" w:rsidRPr="008B61B3" w:rsidRDefault="00756007" w:rsidP="00756007">
      <w:pPr>
        <w:pStyle w:val="Kontakt"/>
        <w:ind w:left="7230"/>
      </w:pPr>
    </w:p>
    <w:p w14:paraId="7E160B6A" w14:textId="0092D43B" w:rsidR="00756007" w:rsidRPr="008B61B3" w:rsidRDefault="00756007" w:rsidP="00756007">
      <w:pPr>
        <w:pStyle w:val="Kontakt"/>
        <w:ind w:left="7230"/>
      </w:pPr>
      <w:r w:rsidRPr="008B61B3">
        <w:t>Tel</w:t>
      </w:r>
      <w:r w:rsidR="008B61B3" w:rsidRPr="008B61B3">
        <w:t>efon</w:t>
      </w:r>
      <w:r w:rsidRPr="008B61B3">
        <w:t>: +41 62 885 7171</w:t>
      </w:r>
    </w:p>
    <w:p w14:paraId="2EC0EEC0" w14:textId="77777777" w:rsidR="00756007" w:rsidRPr="008B61B3" w:rsidRDefault="00756007" w:rsidP="00756007">
      <w:pPr>
        <w:pStyle w:val="Kontakt"/>
        <w:ind w:left="7230" w:right="-186"/>
      </w:pPr>
      <w:r w:rsidRPr="008B61B3">
        <w:t>regula.sullivan@coperion.com</w:t>
      </w:r>
    </w:p>
    <w:p w14:paraId="3A93FE5D" w14:textId="77777777" w:rsidR="00756007" w:rsidRPr="008B61B3" w:rsidRDefault="00756007" w:rsidP="00756007">
      <w:pPr>
        <w:pStyle w:val="Kontakt"/>
        <w:ind w:left="7230"/>
      </w:pPr>
      <w:r w:rsidRPr="008B61B3">
        <w:t>www.coperion.com</w:t>
      </w:r>
    </w:p>
    <w:p w14:paraId="5A91FB9E" w14:textId="77777777" w:rsidR="00756007" w:rsidRPr="008B61B3" w:rsidRDefault="00756007" w:rsidP="00756007">
      <w:pPr>
        <w:snapToGrid w:val="0"/>
        <w:spacing w:line="360" w:lineRule="auto"/>
        <w:ind w:left="-72"/>
        <w:rPr>
          <w:rFonts w:cs="Arial"/>
          <w:szCs w:val="22"/>
        </w:rPr>
      </w:pPr>
    </w:p>
    <w:p w14:paraId="0E41E9D8" w14:textId="216E6160" w:rsidR="00681905" w:rsidRPr="008B61B3" w:rsidRDefault="00681905" w:rsidP="009518A0">
      <w:pPr>
        <w:suppressAutoHyphens/>
        <w:spacing w:before="200"/>
        <w:rPr>
          <w:rFonts w:cs="Arial"/>
          <w:b/>
          <w:lang w:eastAsia="ar-SA"/>
        </w:rPr>
      </w:pPr>
      <w:r w:rsidRPr="008B61B3">
        <w:rPr>
          <w:rFonts w:cs="Arial"/>
          <w:b/>
          <w:lang w:eastAsia="ar-SA"/>
        </w:rPr>
        <w:t>Pressemitteilung</w:t>
      </w:r>
    </w:p>
    <w:p w14:paraId="1B674175" w14:textId="77777777" w:rsidR="009518A0" w:rsidRDefault="009518A0" w:rsidP="009518A0">
      <w:pPr>
        <w:suppressAutoHyphens/>
        <w:rPr>
          <w:rFonts w:cs="Arial"/>
          <w:sz w:val="24"/>
          <w:szCs w:val="21"/>
          <w:lang w:eastAsia="ar-SA"/>
        </w:rPr>
      </w:pPr>
    </w:p>
    <w:p w14:paraId="098C89F2" w14:textId="779DFF6D" w:rsidR="0006168E" w:rsidRPr="0006168E" w:rsidRDefault="0006168E" w:rsidP="0006168E">
      <w:pPr>
        <w:suppressAutoHyphens/>
        <w:spacing w:before="200"/>
        <w:rPr>
          <w:rFonts w:cs="Arial"/>
          <w:b/>
          <w:lang w:eastAsia="ar-SA"/>
        </w:rPr>
      </w:pPr>
      <w:r w:rsidRPr="0006168E">
        <w:rPr>
          <w:rFonts w:cs="Arial"/>
          <w:b/>
          <w:lang w:eastAsia="ar-SA"/>
        </w:rPr>
        <w:t>Coperion K-</w:t>
      </w:r>
      <w:proofErr w:type="spellStart"/>
      <w:r w:rsidRPr="0006168E">
        <w:rPr>
          <w:rFonts w:cs="Arial"/>
          <w:b/>
          <w:lang w:eastAsia="ar-SA"/>
        </w:rPr>
        <w:t>Tron</w:t>
      </w:r>
      <w:proofErr w:type="spellEnd"/>
      <w:r w:rsidRPr="0006168E">
        <w:rPr>
          <w:rFonts w:cs="Arial"/>
          <w:b/>
          <w:lang w:eastAsia="ar-SA"/>
        </w:rPr>
        <w:t xml:space="preserve"> zeigt innovative </w:t>
      </w:r>
      <w:proofErr w:type="spellStart"/>
      <w:r w:rsidRPr="0006168E">
        <w:rPr>
          <w:rFonts w:cs="Arial"/>
          <w:b/>
          <w:lang w:eastAsia="ar-SA"/>
        </w:rPr>
        <w:t>Dosierer</w:t>
      </w:r>
      <w:proofErr w:type="spellEnd"/>
      <w:r w:rsidRPr="0006168E">
        <w:rPr>
          <w:rFonts w:cs="Arial"/>
          <w:b/>
          <w:lang w:eastAsia="ar-SA"/>
        </w:rPr>
        <w:t xml:space="preserve">-Linie </w:t>
      </w:r>
      <w:r w:rsidR="001B6BBF">
        <w:rPr>
          <w:rFonts w:cs="Arial"/>
          <w:b/>
          <w:lang w:eastAsia="ar-SA"/>
        </w:rPr>
        <w:t>für die Pharmaindustrie</w:t>
      </w:r>
    </w:p>
    <w:p w14:paraId="41F906F4" w14:textId="77777777" w:rsidR="0006168E" w:rsidRPr="008B61B3" w:rsidRDefault="0006168E" w:rsidP="009518A0">
      <w:pPr>
        <w:suppressAutoHyphens/>
        <w:rPr>
          <w:rFonts w:cs="Arial"/>
          <w:sz w:val="24"/>
          <w:szCs w:val="21"/>
          <w:lang w:eastAsia="ar-SA"/>
        </w:rPr>
      </w:pPr>
    </w:p>
    <w:p w14:paraId="72A0B22C" w14:textId="77777777" w:rsidR="008B61B3" w:rsidRPr="0006168E" w:rsidRDefault="008B61B3" w:rsidP="008B61B3">
      <w:pPr>
        <w:pStyle w:val="Pressemitteilung"/>
        <w:rPr>
          <w:rFonts w:cs="Arial"/>
          <w:b w:val="0"/>
          <w:sz w:val="28"/>
          <w:szCs w:val="28"/>
          <w:lang w:eastAsia="ar-SA"/>
        </w:rPr>
      </w:pPr>
      <w:r w:rsidRPr="0006168E">
        <w:rPr>
          <w:sz w:val="28"/>
          <w:szCs w:val="28"/>
        </w:rPr>
        <w:t>Hochgenaue</w:t>
      </w:r>
      <w:r w:rsidRPr="0006168E">
        <w:rPr>
          <w:rFonts w:cs="Arial"/>
          <w:sz w:val="28"/>
          <w:szCs w:val="28"/>
          <w:lang w:eastAsia="ar-SA"/>
        </w:rPr>
        <w:t xml:space="preserve"> Dosierlösung für die wachsenden Anforderungen in kontinuierlichen Prozessen</w:t>
      </w:r>
    </w:p>
    <w:p w14:paraId="40E02964" w14:textId="77777777" w:rsidR="008B61B3" w:rsidRPr="008B61B3" w:rsidRDefault="008B61B3" w:rsidP="009518A0">
      <w:pPr>
        <w:suppressAutoHyphens/>
        <w:rPr>
          <w:rFonts w:cs="Arial"/>
          <w:sz w:val="24"/>
          <w:szCs w:val="21"/>
          <w:lang w:eastAsia="ar-SA"/>
        </w:rPr>
      </w:pPr>
    </w:p>
    <w:p w14:paraId="7C849AB2" w14:textId="3EA203A7" w:rsidR="009518A0" w:rsidRPr="008B61B3" w:rsidRDefault="009518A0" w:rsidP="009518A0">
      <w:pPr>
        <w:suppressAutoHyphens/>
        <w:rPr>
          <w:rFonts w:cs="Arial"/>
          <w:b/>
          <w:sz w:val="24"/>
          <w:lang w:eastAsia="ar-SA"/>
        </w:rPr>
      </w:pPr>
    </w:p>
    <w:p w14:paraId="156216DD" w14:textId="4A6F54AD" w:rsidR="006F27D5" w:rsidRPr="008B61B3" w:rsidRDefault="00A37EF7" w:rsidP="00350052">
      <w:pPr>
        <w:spacing w:line="360" w:lineRule="auto"/>
        <w:rPr>
          <w:rStyle w:val="Hyperlink"/>
          <w:color w:val="auto"/>
          <w:u w:val="none"/>
        </w:rPr>
      </w:pPr>
      <w:r w:rsidRPr="008B61B3">
        <w:rPr>
          <w:rFonts w:cs="Arial"/>
          <w:i/>
          <w:szCs w:val="22"/>
          <w:lang w:eastAsia="ar-SA"/>
        </w:rPr>
        <w:t>Niederlenz</w:t>
      </w:r>
      <w:r w:rsidR="00EB2941" w:rsidRPr="008B61B3">
        <w:rPr>
          <w:rFonts w:cs="Arial"/>
          <w:i/>
          <w:szCs w:val="22"/>
          <w:lang w:eastAsia="ar-SA"/>
        </w:rPr>
        <w:t xml:space="preserve">, </w:t>
      </w:r>
      <w:r w:rsidRPr="008B61B3">
        <w:rPr>
          <w:rFonts w:cs="Arial"/>
          <w:i/>
          <w:szCs w:val="22"/>
          <w:lang w:eastAsia="ar-SA"/>
        </w:rPr>
        <w:t>Schweiz</w:t>
      </w:r>
      <w:r w:rsidR="00EB2941" w:rsidRPr="008B61B3">
        <w:rPr>
          <w:rFonts w:cs="Arial"/>
          <w:i/>
          <w:szCs w:val="22"/>
          <w:lang w:eastAsia="ar-SA"/>
        </w:rPr>
        <w:t xml:space="preserve"> (</w:t>
      </w:r>
      <w:r w:rsidR="009D363A">
        <w:rPr>
          <w:rFonts w:cs="Arial"/>
          <w:i/>
          <w:szCs w:val="22"/>
          <w:lang w:eastAsia="ar-SA"/>
        </w:rPr>
        <w:t>März</w:t>
      </w:r>
      <w:r w:rsidR="00756007" w:rsidRPr="008B61B3">
        <w:rPr>
          <w:rFonts w:cs="Arial"/>
          <w:i/>
          <w:szCs w:val="22"/>
          <w:lang w:eastAsia="ar-SA"/>
        </w:rPr>
        <w:t xml:space="preserve"> 2019</w:t>
      </w:r>
      <w:r w:rsidR="00EB2941" w:rsidRPr="008B61B3">
        <w:rPr>
          <w:rFonts w:cs="Arial"/>
          <w:i/>
          <w:szCs w:val="22"/>
          <w:lang w:eastAsia="ar-SA"/>
        </w:rPr>
        <w:t>)  –</w:t>
      </w:r>
      <w:r w:rsidR="00EB2941" w:rsidRPr="008B61B3">
        <w:rPr>
          <w:rStyle w:val="Hyperlink"/>
          <w:color w:val="auto"/>
          <w:u w:val="none"/>
        </w:rPr>
        <w:t xml:space="preserve"> </w:t>
      </w:r>
      <w:r w:rsidR="00F5571A" w:rsidRPr="008B61B3">
        <w:rPr>
          <w:rStyle w:val="Hyperlink"/>
          <w:color w:val="auto"/>
          <w:u w:val="none"/>
        </w:rPr>
        <w:t>Auf</w:t>
      </w:r>
      <w:r w:rsidR="000B5DF9" w:rsidRPr="008B61B3">
        <w:rPr>
          <w:rStyle w:val="Hyperlink"/>
          <w:color w:val="auto"/>
          <w:u w:val="none"/>
        </w:rPr>
        <w:t xml:space="preserve"> </w:t>
      </w:r>
      <w:r w:rsidR="00126BF3" w:rsidRPr="008B61B3">
        <w:rPr>
          <w:rStyle w:val="Hyperlink"/>
          <w:color w:val="auto"/>
          <w:u w:val="none"/>
        </w:rPr>
        <w:t xml:space="preserve">der diesjährigen </w:t>
      </w:r>
      <w:proofErr w:type="spellStart"/>
      <w:r w:rsidR="00DC68DF">
        <w:rPr>
          <w:rStyle w:val="Hyperlink"/>
          <w:color w:val="auto"/>
          <w:u w:val="none"/>
        </w:rPr>
        <w:t>Interphex</w:t>
      </w:r>
      <w:proofErr w:type="spellEnd"/>
      <w:r w:rsidR="00DC68DF">
        <w:rPr>
          <w:rStyle w:val="Hyperlink"/>
          <w:color w:val="auto"/>
          <w:u w:val="none"/>
        </w:rPr>
        <w:t xml:space="preserve"> 2019 (2. bis 4. April 2019</w:t>
      </w:r>
      <w:r w:rsidR="00350052">
        <w:rPr>
          <w:rStyle w:val="Hyperlink"/>
          <w:color w:val="auto"/>
          <w:u w:val="none"/>
        </w:rPr>
        <w:t>,</w:t>
      </w:r>
      <w:r w:rsidR="00DC68DF">
        <w:rPr>
          <w:rStyle w:val="Hyperlink"/>
          <w:color w:val="auto"/>
          <w:u w:val="none"/>
        </w:rPr>
        <w:t xml:space="preserve"> Stand 2558, New York/USA) sowie auf der </w:t>
      </w:r>
      <w:proofErr w:type="spellStart"/>
      <w:r w:rsidR="00126BF3" w:rsidRPr="008B61B3">
        <w:rPr>
          <w:rStyle w:val="Hyperlink"/>
          <w:color w:val="auto"/>
          <w:u w:val="none"/>
        </w:rPr>
        <w:t>Powtech</w:t>
      </w:r>
      <w:proofErr w:type="spellEnd"/>
      <w:r w:rsidR="00EB2941" w:rsidRPr="008B61B3">
        <w:rPr>
          <w:rStyle w:val="Hyperlink"/>
          <w:color w:val="auto"/>
          <w:u w:val="none"/>
        </w:rPr>
        <w:t xml:space="preserve"> (</w:t>
      </w:r>
      <w:r w:rsidR="00756007" w:rsidRPr="008B61B3">
        <w:rPr>
          <w:rStyle w:val="Hyperlink"/>
          <w:color w:val="auto"/>
          <w:u w:val="none"/>
        </w:rPr>
        <w:t>9</w:t>
      </w:r>
      <w:r w:rsidR="001B6BBF">
        <w:rPr>
          <w:rStyle w:val="Hyperlink"/>
          <w:color w:val="auto"/>
          <w:u w:val="none"/>
        </w:rPr>
        <w:t>.</w:t>
      </w:r>
      <w:r w:rsidR="00756007" w:rsidRPr="008B61B3">
        <w:rPr>
          <w:rStyle w:val="Hyperlink"/>
          <w:color w:val="auto"/>
          <w:u w:val="none"/>
        </w:rPr>
        <w:t xml:space="preserve"> bis 11. April</w:t>
      </w:r>
      <w:r w:rsidR="008B61B3" w:rsidRPr="008B61B3">
        <w:rPr>
          <w:rStyle w:val="Hyperlink"/>
          <w:color w:val="auto"/>
          <w:u w:val="none"/>
        </w:rPr>
        <w:t xml:space="preserve"> 2019</w:t>
      </w:r>
      <w:r w:rsidR="00EB2941" w:rsidRPr="008B61B3">
        <w:rPr>
          <w:rStyle w:val="Hyperlink"/>
          <w:color w:val="auto"/>
          <w:u w:val="none"/>
        </w:rPr>
        <w:t xml:space="preserve">, </w:t>
      </w:r>
      <w:r w:rsidR="00DC68DF">
        <w:rPr>
          <w:rStyle w:val="Hyperlink"/>
          <w:color w:val="auto"/>
          <w:u w:val="none"/>
        </w:rPr>
        <w:t xml:space="preserve">Halle 4, </w:t>
      </w:r>
      <w:r w:rsidR="00350052">
        <w:rPr>
          <w:rStyle w:val="Hyperlink"/>
          <w:color w:val="auto"/>
          <w:u w:val="none"/>
        </w:rPr>
        <w:t xml:space="preserve">Stand </w:t>
      </w:r>
      <w:r w:rsidR="00DC68DF" w:rsidRPr="008B61B3">
        <w:rPr>
          <w:rStyle w:val="Hyperlink"/>
          <w:color w:val="auto"/>
          <w:u w:val="none"/>
        </w:rPr>
        <w:t>4-290</w:t>
      </w:r>
      <w:r w:rsidR="00DC68DF">
        <w:rPr>
          <w:rStyle w:val="Hyperlink"/>
          <w:color w:val="auto"/>
          <w:u w:val="none"/>
        </w:rPr>
        <w:t>,</w:t>
      </w:r>
      <w:r w:rsidR="00DC68DF" w:rsidRPr="008B61B3">
        <w:rPr>
          <w:rStyle w:val="Hyperlink"/>
          <w:color w:val="auto"/>
          <w:u w:val="none"/>
        </w:rPr>
        <w:t xml:space="preserve"> </w:t>
      </w:r>
      <w:r w:rsidR="00DC68DF">
        <w:rPr>
          <w:rStyle w:val="Hyperlink"/>
          <w:color w:val="auto"/>
          <w:u w:val="none"/>
        </w:rPr>
        <w:t>Nürnberg/D</w:t>
      </w:r>
      <w:r w:rsidR="00EB2941" w:rsidRPr="008B61B3">
        <w:rPr>
          <w:rStyle w:val="Hyperlink"/>
          <w:color w:val="auto"/>
          <w:u w:val="none"/>
        </w:rPr>
        <w:t xml:space="preserve">eutschland) </w:t>
      </w:r>
      <w:r w:rsidR="00756007" w:rsidRPr="008B61B3">
        <w:rPr>
          <w:rStyle w:val="Hyperlink"/>
          <w:color w:val="auto"/>
          <w:u w:val="none"/>
        </w:rPr>
        <w:t>zeigt</w:t>
      </w:r>
      <w:r w:rsidR="00EB2941" w:rsidRPr="008B61B3">
        <w:rPr>
          <w:rStyle w:val="Hyperlink"/>
          <w:color w:val="auto"/>
          <w:u w:val="none"/>
        </w:rPr>
        <w:t xml:space="preserve"> Coperion K-</w:t>
      </w:r>
      <w:proofErr w:type="spellStart"/>
      <w:r w:rsidR="00EB2941" w:rsidRPr="008B61B3">
        <w:rPr>
          <w:rStyle w:val="Hyperlink"/>
          <w:color w:val="auto"/>
          <w:u w:val="none"/>
        </w:rPr>
        <w:t>Tron</w:t>
      </w:r>
      <w:proofErr w:type="spellEnd"/>
      <w:r w:rsidR="00EB2941" w:rsidRPr="008B61B3">
        <w:rPr>
          <w:rStyle w:val="Hyperlink"/>
          <w:color w:val="auto"/>
          <w:u w:val="none"/>
        </w:rPr>
        <w:t xml:space="preserve"> </w:t>
      </w:r>
      <w:r w:rsidR="003F3AC2">
        <w:rPr>
          <w:rStyle w:val="Hyperlink"/>
          <w:color w:val="auto"/>
          <w:u w:val="none"/>
        </w:rPr>
        <w:t xml:space="preserve">die </w:t>
      </w:r>
      <w:r w:rsidR="00243C97" w:rsidRPr="008B61B3">
        <w:rPr>
          <w:rStyle w:val="Hyperlink"/>
          <w:color w:val="auto"/>
          <w:u w:val="none"/>
        </w:rPr>
        <w:t>neue</w:t>
      </w:r>
      <w:r w:rsidR="0087657F" w:rsidRPr="008B61B3">
        <w:rPr>
          <w:rStyle w:val="Hyperlink"/>
          <w:color w:val="auto"/>
          <w:u w:val="none"/>
        </w:rPr>
        <w:t xml:space="preserve"> Generation hochgenaue</w:t>
      </w:r>
      <w:r w:rsidR="001B6BBF">
        <w:rPr>
          <w:rStyle w:val="Hyperlink"/>
          <w:color w:val="auto"/>
          <w:u w:val="none"/>
        </w:rPr>
        <w:t>r</w:t>
      </w:r>
      <w:r w:rsidR="00223B53" w:rsidRPr="008B61B3">
        <w:rPr>
          <w:rStyle w:val="Hyperlink"/>
          <w:color w:val="auto"/>
          <w:u w:val="none"/>
        </w:rPr>
        <w:t>,</w:t>
      </w:r>
      <w:r w:rsidR="0087657F" w:rsidRPr="008B61B3">
        <w:rPr>
          <w:rStyle w:val="Hyperlink"/>
          <w:color w:val="auto"/>
          <w:u w:val="none"/>
        </w:rPr>
        <w:t xml:space="preserve"> </w:t>
      </w:r>
      <w:r w:rsidR="006D6550" w:rsidRPr="008B61B3">
        <w:rPr>
          <w:rStyle w:val="Hyperlink"/>
          <w:color w:val="auto"/>
          <w:u w:val="none"/>
        </w:rPr>
        <w:t>gravimetrische</w:t>
      </w:r>
      <w:r w:rsidR="001B6BBF">
        <w:rPr>
          <w:rStyle w:val="Hyperlink"/>
          <w:color w:val="auto"/>
          <w:u w:val="none"/>
        </w:rPr>
        <w:t>r</w:t>
      </w:r>
      <w:r w:rsidR="006D6550" w:rsidRPr="008B61B3">
        <w:rPr>
          <w:rStyle w:val="Hyperlink"/>
          <w:color w:val="auto"/>
          <w:u w:val="none"/>
        </w:rPr>
        <w:t xml:space="preserve"> </w:t>
      </w:r>
      <w:r w:rsidR="001B6BBF" w:rsidRPr="008B61B3">
        <w:rPr>
          <w:rStyle w:val="Hyperlink"/>
          <w:color w:val="auto"/>
          <w:u w:val="none"/>
        </w:rPr>
        <w:t>K3-PH-</w:t>
      </w:r>
      <w:r w:rsidR="0087657F" w:rsidRPr="008B61B3">
        <w:rPr>
          <w:rStyle w:val="Hyperlink"/>
          <w:color w:val="auto"/>
          <w:u w:val="none"/>
        </w:rPr>
        <w:t>Dosierwaagen</w:t>
      </w:r>
      <w:r w:rsidR="001B6BBF">
        <w:rPr>
          <w:rStyle w:val="Hyperlink"/>
          <w:color w:val="auto"/>
          <w:u w:val="none"/>
        </w:rPr>
        <w:t xml:space="preserve"> für die Pharmaindustrie</w:t>
      </w:r>
      <w:r w:rsidR="0087657F" w:rsidRPr="008B61B3">
        <w:rPr>
          <w:rStyle w:val="Hyperlink"/>
          <w:color w:val="auto"/>
          <w:u w:val="none"/>
        </w:rPr>
        <w:t>.</w:t>
      </w:r>
      <w:r w:rsidR="00F821FF" w:rsidRPr="008B61B3">
        <w:rPr>
          <w:rStyle w:val="Hyperlink"/>
          <w:color w:val="auto"/>
          <w:u w:val="none"/>
        </w:rPr>
        <w:t xml:space="preserve"> Die</w:t>
      </w:r>
      <w:r w:rsidR="001B6BBF">
        <w:rPr>
          <w:rStyle w:val="Hyperlink"/>
          <w:color w:val="auto"/>
          <w:u w:val="none"/>
        </w:rPr>
        <w:t>se</w:t>
      </w:r>
      <w:r w:rsidR="00F821FF" w:rsidRPr="008B61B3">
        <w:rPr>
          <w:rStyle w:val="Hyperlink"/>
          <w:color w:val="auto"/>
          <w:u w:val="none"/>
        </w:rPr>
        <w:t xml:space="preserve"> </w:t>
      </w:r>
      <w:r w:rsidR="001B6BBF">
        <w:rPr>
          <w:rStyle w:val="Hyperlink"/>
          <w:color w:val="auto"/>
          <w:u w:val="none"/>
        </w:rPr>
        <w:t>modular aufgebauten</w:t>
      </w:r>
      <w:r w:rsidR="00F821FF" w:rsidRPr="008B61B3">
        <w:rPr>
          <w:rStyle w:val="Hyperlink"/>
          <w:color w:val="auto"/>
          <w:u w:val="none"/>
        </w:rPr>
        <w:t xml:space="preserve"> </w:t>
      </w:r>
      <w:proofErr w:type="spellStart"/>
      <w:r w:rsidR="00F821FF" w:rsidRPr="008B61B3">
        <w:rPr>
          <w:rStyle w:val="Hyperlink"/>
          <w:color w:val="auto"/>
          <w:u w:val="none"/>
        </w:rPr>
        <w:t>Dosier</w:t>
      </w:r>
      <w:r w:rsidR="001B6BBF">
        <w:rPr>
          <w:rStyle w:val="Hyperlink"/>
          <w:color w:val="auto"/>
          <w:u w:val="none"/>
        </w:rPr>
        <w:t>er</w:t>
      </w:r>
      <w:proofErr w:type="spellEnd"/>
      <w:r w:rsidR="00F821FF" w:rsidRPr="008B61B3">
        <w:rPr>
          <w:rStyle w:val="Hyperlink"/>
          <w:color w:val="auto"/>
          <w:u w:val="none"/>
        </w:rPr>
        <w:t xml:space="preserve"> </w:t>
      </w:r>
      <w:r w:rsidR="001B6BBF">
        <w:rPr>
          <w:rStyle w:val="Hyperlink"/>
          <w:color w:val="auto"/>
          <w:u w:val="none"/>
        </w:rPr>
        <w:t xml:space="preserve">sind </w:t>
      </w:r>
      <w:r w:rsidR="00A1218F" w:rsidRPr="008B61B3">
        <w:rPr>
          <w:rStyle w:val="Hyperlink"/>
          <w:color w:val="auto"/>
          <w:u w:val="none"/>
        </w:rPr>
        <w:t>speziell</w:t>
      </w:r>
      <w:r w:rsidR="00F821FF" w:rsidRPr="008B61B3">
        <w:rPr>
          <w:rStyle w:val="Hyperlink"/>
          <w:color w:val="auto"/>
          <w:u w:val="none"/>
        </w:rPr>
        <w:t xml:space="preserve"> </w:t>
      </w:r>
      <w:r w:rsidR="001B6BBF">
        <w:rPr>
          <w:rStyle w:val="Hyperlink"/>
          <w:color w:val="auto"/>
          <w:u w:val="none"/>
        </w:rPr>
        <w:t xml:space="preserve">auf die </w:t>
      </w:r>
      <w:r w:rsidR="00F821FF" w:rsidRPr="008B61B3">
        <w:rPr>
          <w:rStyle w:val="Hyperlink"/>
          <w:color w:val="auto"/>
          <w:u w:val="none"/>
        </w:rPr>
        <w:t>steigenden Anforderung</w:t>
      </w:r>
      <w:r w:rsidRPr="008B61B3">
        <w:rPr>
          <w:rStyle w:val="Hyperlink"/>
          <w:color w:val="auto"/>
          <w:u w:val="none"/>
        </w:rPr>
        <w:t>en</w:t>
      </w:r>
      <w:r w:rsidR="00F821FF" w:rsidRPr="008B61B3">
        <w:rPr>
          <w:rStyle w:val="Hyperlink"/>
          <w:color w:val="auto"/>
          <w:u w:val="none"/>
        </w:rPr>
        <w:t xml:space="preserve"> </w:t>
      </w:r>
      <w:r w:rsidR="00441500" w:rsidRPr="008B61B3">
        <w:rPr>
          <w:rStyle w:val="Hyperlink"/>
          <w:color w:val="auto"/>
          <w:u w:val="none"/>
        </w:rPr>
        <w:t>kontinuierliche</w:t>
      </w:r>
      <w:r w:rsidR="001B6BBF">
        <w:rPr>
          <w:rStyle w:val="Hyperlink"/>
          <w:color w:val="auto"/>
          <w:u w:val="none"/>
        </w:rPr>
        <w:t>r</w:t>
      </w:r>
      <w:r w:rsidR="00441500" w:rsidRPr="008B61B3">
        <w:rPr>
          <w:rStyle w:val="Hyperlink"/>
          <w:color w:val="auto"/>
          <w:u w:val="none"/>
        </w:rPr>
        <w:t xml:space="preserve"> </w:t>
      </w:r>
      <w:r w:rsidR="00A808D3" w:rsidRPr="008B61B3">
        <w:rPr>
          <w:rStyle w:val="Hyperlink"/>
          <w:color w:val="auto"/>
          <w:u w:val="none"/>
        </w:rPr>
        <w:t>P</w:t>
      </w:r>
      <w:r w:rsidR="00441500" w:rsidRPr="008B61B3">
        <w:rPr>
          <w:rStyle w:val="Hyperlink"/>
          <w:color w:val="auto"/>
          <w:u w:val="none"/>
        </w:rPr>
        <w:t>rozesse</w:t>
      </w:r>
      <w:r w:rsidR="00F821FF" w:rsidRPr="008B61B3">
        <w:rPr>
          <w:rStyle w:val="Hyperlink"/>
          <w:color w:val="auto"/>
          <w:u w:val="none"/>
        </w:rPr>
        <w:t xml:space="preserve"> </w:t>
      </w:r>
      <w:r w:rsidR="001B6BBF">
        <w:rPr>
          <w:rStyle w:val="Hyperlink"/>
          <w:color w:val="auto"/>
          <w:u w:val="none"/>
        </w:rPr>
        <w:t>abgestimmt</w:t>
      </w:r>
      <w:r w:rsidR="00F821FF" w:rsidRPr="008B61B3">
        <w:rPr>
          <w:rStyle w:val="Hyperlink"/>
          <w:color w:val="auto"/>
          <w:u w:val="none"/>
        </w:rPr>
        <w:t xml:space="preserve">. </w:t>
      </w:r>
      <w:r w:rsidR="001B6BBF">
        <w:rPr>
          <w:rStyle w:val="Hyperlink"/>
          <w:color w:val="auto"/>
          <w:u w:val="none"/>
        </w:rPr>
        <w:t xml:space="preserve">Dank </w:t>
      </w:r>
      <w:r w:rsidR="003F3AC2">
        <w:rPr>
          <w:rStyle w:val="Hyperlink"/>
          <w:color w:val="auto"/>
          <w:u w:val="none"/>
        </w:rPr>
        <w:t xml:space="preserve">des Einsatzes </w:t>
      </w:r>
      <w:r w:rsidR="001B6BBF">
        <w:rPr>
          <w:rStyle w:val="Hyperlink"/>
          <w:color w:val="auto"/>
          <w:u w:val="none"/>
        </w:rPr>
        <w:t xml:space="preserve">der </w:t>
      </w:r>
      <w:r w:rsidR="006F27D5" w:rsidRPr="008B61B3">
        <w:rPr>
          <w:rStyle w:val="Hyperlink"/>
          <w:color w:val="auto"/>
          <w:u w:val="none"/>
        </w:rPr>
        <w:t>verkleinerte</w:t>
      </w:r>
      <w:r w:rsidR="001B6BBF">
        <w:rPr>
          <w:rStyle w:val="Hyperlink"/>
          <w:color w:val="auto"/>
          <w:u w:val="none"/>
        </w:rPr>
        <w:t>n</w:t>
      </w:r>
      <w:r w:rsidR="006F27D5" w:rsidRPr="008B61B3">
        <w:rPr>
          <w:rStyle w:val="Hyperlink"/>
          <w:color w:val="auto"/>
          <w:u w:val="none"/>
        </w:rPr>
        <w:t xml:space="preserve"> D4</w:t>
      </w:r>
      <w:r w:rsidR="00223B53" w:rsidRPr="008B61B3">
        <w:rPr>
          <w:rStyle w:val="Hyperlink"/>
          <w:color w:val="auto"/>
          <w:u w:val="none"/>
        </w:rPr>
        <w:t>-</w:t>
      </w:r>
      <w:r w:rsidR="006F27D5" w:rsidRPr="008B61B3">
        <w:rPr>
          <w:rStyle w:val="Hyperlink"/>
          <w:color w:val="auto"/>
          <w:u w:val="none"/>
        </w:rPr>
        <w:t xml:space="preserve">Plattformwaage </w:t>
      </w:r>
      <w:r w:rsidR="00964E23" w:rsidRPr="008B61B3">
        <w:rPr>
          <w:rStyle w:val="Hyperlink"/>
          <w:color w:val="auto"/>
          <w:u w:val="none"/>
        </w:rPr>
        <w:t xml:space="preserve">mit der </w:t>
      </w:r>
      <w:r w:rsidR="006F27D5" w:rsidRPr="008B61B3">
        <w:rPr>
          <w:rStyle w:val="Hyperlink"/>
          <w:color w:val="auto"/>
          <w:u w:val="none"/>
        </w:rPr>
        <w:t>patentierte</w:t>
      </w:r>
      <w:r w:rsidR="00964E23" w:rsidRPr="008B61B3">
        <w:rPr>
          <w:rStyle w:val="Hyperlink"/>
          <w:color w:val="auto"/>
          <w:u w:val="none"/>
        </w:rPr>
        <w:t>n</w:t>
      </w:r>
      <w:r w:rsidR="006F27D5" w:rsidRPr="008B61B3">
        <w:rPr>
          <w:rStyle w:val="Hyperlink"/>
          <w:color w:val="auto"/>
          <w:u w:val="none"/>
        </w:rPr>
        <w:t xml:space="preserve"> und hochgenaue</w:t>
      </w:r>
      <w:r w:rsidR="00964E23" w:rsidRPr="008B61B3">
        <w:rPr>
          <w:rStyle w:val="Hyperlink"/>
          <w:color w:val="auto"/>
          <w:u w:val="none"/>
        </w:rPr>
        <w:t>n</w:t>
      </w:r>
      <w:r w:rsidR="006F27D5" w:rsidRPr="008B61B3">
        <w:rPr>
          <w:rStyle w:val="Hyperlink"/>
          <w:color w:val="auto"/>
          <w:u w:val="none"/>
        </w:rPr>
        <w:t xml:space="preserve"> Smart Force </w:t>
      </w:r>
      <w:proofErr w:type="spellStart"/>
      <w:r w:rsidR="006F27D5" w:rsidRPr="008B61B3">
        <w:rPr>
          <w:rStyle w:val="Hyperlink"/>
          <w:color w:val="auto"/>
          <w:u w:val="none"/>
        </w:rPr>
        <w:t>Transducer</w:t>
      </w:r>
      <w:proofErr w:type="spellEnd"/>
      <w:r w:rsidR="006F27D5" w:rsidRPr="008B61B3">
        <w:rPr>
          <w:rStyle w:val="Hyperlink"/>
          <w:color w:val="auto"/>
          <w:u w:val="none"/>
        </w:rPr>
        <w:t xml:space="preserve"> (SFT)</w:t>
      </w:r>
      <w:r w:rsidR="00223B53" w:rsidRPr="008B61B3">
        <w:rPr>
          <w:rStyle w:val="Hyperlink"/>
          <w:color w:val="auto"/>
          <w:u w:val="none"/>
        </w:rPr>
        <w:t>-</w:t>
      </w:r>
      <w:proofErr w:type="spellStart"/>
      <w:r w:rsidR="006F27D5" w:rsidRPr="008B61B3">
        <w:rPr>
          <w:rStyle w:val="Hyperlink"/>
          <w:color w:val="auto"/>
          <w:u w:val="none"/>
        </w:rPr>
        <w:t>Wägetechnologie</w:t>
      </w:r>
      <w:proofErr w:type="spellEnd"/>
      <w:r w:rsidR="001B6BBF">
        <w:rPr>
          <w:rStyle w:val="Hyperlink"/>
          <w:color w:val="auto"/>
          <w:u w:val="none"/>
        </w:rPr>
        <w:t xml:space="preserve"> erfordern sie deutlich weniger Standfläche als bisherige Ausführungen</w:t>
      </w:r>
      <w:r w:rsidR="008E4973" w:rsidRPr="008B61B3">
        <w:rPr>
          <w:rStyle w:val="Hyperlink"/>
          <w:color w:val="auto"/>
          <w:u w:val="none"/>
        </w:rPr>
        <w:t xml:space="preserve">. </w:t>
      </w:r>
      <w:r w:rsidR="001B6BBF">
        <w:rPr>
          <w:rStyle w:val="Hyperlink"/>
          <w:color w:val="auto"/>
          <w:u w:val="none"/>
        </w:rPr>
        <w:t>Je nach Aufgabe lassen sich m</w:t>
      </w:r>
      <w:r w:rsidR="00706D12" w:rsidRPr="008B61B3">
        <w:rPr>
          <w:rStyle w:val="Hyperlink"/>
          <w:color w:val="auto"/>
          <w:u w:val="none"/>
        </w:rPr>
        <w:t xml:space="preserve">ehrere </w:t>
      </w:r>
      <w:proofErr w:type="spellStart"/>
      <w:r w:rsidR="00706D12" w:rsidRPr="008B61B3">
        <w:rPr>
          <w:rStyle w:val="Hyperlink"/>
          <w:color w:val="auto"/>
          <w:u w:val="none"/>
        </w:rPr>
        <w:t>Dosierer</w:t>
      </w:r>
      <w:proofErr w:type="spellEnd"/>
      <w:r w:rsidR="007209AC" w:rsidRPr="008B61B3">
        <w:rPr>
          <w:rStyle w:val="Hyperlink"/>
          <w:color w:val="auto"/>
          <w:u w:val="none"/>
        </w:rPr>
        <w:t xml:space="preserve"> zu einem Cluster</w:t>
      </w:r>
      <w:r w:rsidR="001B6BBF">
        <w:rPr>
          <w:rStyle w:val="Hyperlink"/>
          <w:color w:val="auto"/>
          <w:u w:val="none"/>
        </w:rPr>
        <w:t xml:space="preserve"> gruppieren, beispielsweise </w:t>
      </w:r>
      <w:r w:rsidR="008563CC" w:rsidRPr="008B61B3">
        <w:rPr>
          <w:rStyle w:val="Hyperlink"/>
          <w:color w:val="auto"/>
          <w:u w:val="none"/>
        </w:rPr>
        <w:t xml:space="preserve">bei </w:t>
      </w:r>
      <w:r w:rsidR="005A4A30" w:rsidRPr="008B61B3">
        <w:rPr>
          <w:rStyle w:val="Hyperlink"/>
          <w:color w:val="auto"/>
          <w:u w:val="none"/>
        </w:rPr>
        <w:t>kontinuierlichen</w:t>
      </w:r>
      <w:r w:rsidR="00706D12" w:rsidRPr="008B61B3">
        <w:rPr>
          <w:rStyle w:val="Hyperlink"/>
          <w:color w:val="auto"/>
          <w:u w:val="none"/>
        </w:rPr>
        <w:t xml:space="preserve"> Prozesse</w:t>
      </w:r>
      <w:r w:rsidR="00DB399D" w:rsidRPr="008B61B3">
        <w:rPr>
          <w:rStyle w:val="Hyperlink"/>
          <w:color w:val="auto"/>
          <w:u w:val="none"/>
        </w:rPr>
        <w:t>n</w:t>
      </w:r>
      <w:r w:rsidR="001B6BBF">
        <w:rPr>
          <w:rStyle w:val="Hyperlink"/>
          <w:color w:val="auto"/>
          <w:u w:val="none"/>
        </w:rPr>
        <w:t xml:space="preserve"> </w:t>
      </w:r>
      <w:r w:rsidR="008563CC" w:rsidRPr="008B61B3">
        <w:rPr>
          <w:rStyle w:val="Hyperlink"/>
          <w:color w:val="auto"/>
          <w:u w:val="none"/>
        </w:rPr>
        <w:t xml:space="preserve">wie </w:t>
      </w:r>
      <w:r w:rsidR="000C3DAE" w:rsidRPr="008B61B3">
        <w:rPr>
          <w:rStyle w:val="Hyperlink"/>
          <w:color w:val="auto"/>
          <w:u w:val="none"/>
        </w:rPr>
        <w:t>der</w:t>
      </w:r>
      <w:r w:rsidR="00706D12" w:rsidRPr="008B61B3">
        <w:rPr>
          <w:rStyle w:val="Hyperlink"/>
          <w:color w:val="auto"/>
          <w:u w:val="none"/>
        </w:rPr>
        <w:t xml:space="preserve"> </w:t>
      </w:r>
      <w:proofErr w:type="spellStart"/>
      <w:r w:rsidR="00706D12" w:rsidRPr="008B61B3">
        <w:rPr>
          <w:rStyle w:val="Hyperlink"/>
          <w:color w:val="auto"/>
          <w:u w:val="none"/>
        </w:rPr>
        <w:t>Direktverpressung</w:t>
      </w:r>
      <w:proofErr w:type="spellEnd"/>
      <w:r w:rsidR="00706D12" w:rsidRPr="008B61B3">
        <w:rPr>
          <w:rStyle w:val="Hyperlink"/>
          <w:color w:val="auto"/>
          <w:u w:val="none"/>
        </w:rPr>
        <w:t xml:space="preserve"> (CDC), der Extrusion, der Nass- und Trockengranulierung</w:t>
      </w:r>
      <w:r w:rsidR="00AC18CA" w:rsidRPr="008B61B3">
        <w:rPr>
          <w:rStyle w:val="Hyperlink"/>
          <w:color w:val="auto"/>
          <w:u w:val="none"/>
        </w:rPr>
        <w:t>,</w:t>
      </w:r>
      <w:r w:rsidR="00706D12" w:rsidRPr="008B61B3">
        <w:rPr>
          <w:rStyle w:val="Hyperlink"/>
          <w:color w:val="auto"/>
          <w:u w:val="none"/>
        </w:rPr>
        <w:t xml:space="preserve"> </w:t>
      </w:r>
      <w:r w:rsidR="008563CC" w:rsidRPr="008B61B3">
        <w:rPr>
          <w:rStyle w:val="Hyperlink"/>
          <w:color w:val="auto"/>
          <w:u w:val="none"/>
        </w:rPr>
        <w:t>als</w:t>
      </w:r>
      <w:r w:rsidRPr="008B61B3">
        <w:rPr>
          <w:rStyle w:val="Hyperlink"/>
          <w:color w:val="auto"/>
          <w:u w:val="none"/>
        </w:rPr>
        <w:t xml:space="preserve"> </w:t>
      </w:r>
      <w:r w:rsidR="00706D12" w:rsidRPr="008B61B3">
        <w:rPr>
          <w:rStyle w:val="Hyperlink"/>
          <w:color w:val="auto"/>
          <w:u w:val="none"/>
        </w:rPr>
        <w:t xml:space="preserve">auch </w:t>
      </w:r>
      <w:r w:rsidR="000C3DAE" w:rsidRPr="008B61B3">
        <w:rPr>
          <w:rStyle w:val="Hyperlink"/>
          <w:color w:val="auto"/>
          <w:u w:val="none"/>
        </w:rPr>
        <w:t xml:space="preserve">bei </w:t>
      </w:r>
      <w:r w:rsidR="00706D12" w:rsidRPr="008B61B3">
        <w:rPr>
          <w:rStyle w:val="Hyperlink"/>
          <w:color w:val="auto"/>
          <w:u w:val="none"/>
        </w:rPr>
        <w:t>traditionellen Chargenprozessen.</w:t>
      </w:r>
    </w:p>
    <w:p w14:paraId="694AFAB6" w14:textId="77777777" w:rsidR="009518A0" w:rsidRPr="008B61B3" w:rsidRDefault="009518A0" w:rsidP="009518A0">
      <w:pPr>
        <w:spacing w:line="360" w:lineRule="auto"/>
        <w:rPr>
          <w:rStyle w:val="Hyperlink"/>
          <w:color w:val="auto"/>
          <w:u w:val="none"/>
        </w:rPr>
      </w:pPr>
    </w:p>
    <w:p w14:paraId="3F13F3C1" w14:textId="4B8CCE6B" w:rsidR="00B67273" w:rsidRPr="008B61B3" w:rsidRDefault="001B6BBF" w:rsidP="00F5571A">
      <w:pPr>
        <w:spacing w:line="360" w:lineRule="auto"/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E</w:t>
      </w:r>
      <w:r w:rsidR="00B67273" w:rsidRPr="008B61B3">
        <w:rPr>
          <w:rStyle w:val="Hyperlink"/>
          <w:b/>
          <w:bCs/>
          <w:color w:val="auto"/>
          <w:u w:val="none"/>
        </w:rPr>
        <w:t xml:space="preserve">infache Handhabung und </w:t>
      </w:r>
      <w:r w:rsidR="000C3DAE" w:rsidRPr="008B61B3">
        <w:rPr>
          <w:rStyle w:val="Hyperlink"/>
          <w:b/>
          <w:bCs/>
          <w:color w:val="auto"/>
          <w:u w:val="none"/>
        </w:rPr>
        <w:t xml:space="preserve">verbesserte </w:t>
      </w:r>
      <w:r w:rsidR="00B67273" w:rsidRPr="008B61B3">
        <w:rPr>
          <w:rStyle w:val="Hyperlink"/>
          <w:b/>
          <w:bCs/>
          <w:color w:val="auto"/>
          <w:u w:val="none"/>
        </w:rPr>
        <w:t>Produktqualität</w:t>
      </w:r>
    </w:p>
    <w:p w14:paraId="64A6C031" w14:textId="2F6F6071" w:rsidR="000B5DF9" w:rsidRPr="008B61B3" w:rsidRDefault="001B6BBF" w:rsidP="00F8451F">
      <w:pPr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Der </w:t>
      </w:r>
      <w:r w:rsidRPr="008B61B3">
        <w:rPr>
          <w:rStyle w:val="Hyperlink"/>
          <w:color w:val="auto"/>
          <w:u w:val="none"/>
        </w:rPr>
        <w:t xml:space="preserve">modulare </w:t>
      </w:r>
      <w:r>
        <w:rPr>
          <w:rStyle w:val="Hyperlink"/>
          <w:color w:val="auto"/>
          <w:u w:val="none"/>
        </w:rPr>
        <w:t xml:space="preserve">Aufbau dieser innovativen </w:t>
      </w:r>
      <w:proofErr w:type="spellStart"/>
      <w:r>
        <w:rPr>
          <w:rStyle w:val="Hyperlink"/>
          <w:color w:val="auto"/>
          <w:u w:val="none"/>
        </w:rPr>
        <w:t>D</w:t>
      </w:r>
      <w:r w:rsidR="003F3AC2">
        <w:rPr>
          <w:rStyle w:val="Hyperlink"/>
          <w:color w:val="auto"/>
          <w:u w:val="none"/>
        </w:rPr>
        <w:t>o</w:t>
      </w:r>
      <w:r>
        <w:rPr>
          <w:rStyle w:val="Hyperlink"/>
          <w:color w:val="auto"/>
          <w:u w:val="none"/>
        </w:rPr>
        <w:t>siererlinie</w:t>
      </w:r>
      <w:proofErr w:type="spellEnd"/>
      <w:r>
        <w:rPr>
          <w:rStyle w:val="Hyperlink"/>
          <w:color w:val="auto"/>
          <w:u w:val="none"/>
        </w:rPr>
        <w:t xml:space="preserve"> vereinfacht</w:t>
      </w:r>
      <w:r w:rsidRPr="008B61B3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und beschleunigt die </w:t>
      </w:r>
      <w:r w:rsidRPr="008B61B3">
        <w:rPr>
          <w:rStyle w:val="Hyperlink"/>
          <w:color w:val="auto"/>
          <w:u w:val="none"/>
        </w:rPr>
        <w:t xml:space="preserve">Reinigung und Wartung. </w:t>
      </w:r>
      <w:r>
        <w:rPr>
          <w:rStyle w:val="Hyperlink"/>
          <w:color w:val="auto"/>
          <w:u w:val="none"/>
        </w:rPr>
        <w:t xml:space="preserve">Das </w:t>
      </w:r>
      <w:r w:rsidRPr="008B61B3">
        <w:rPr>
          <w:rStyle w:val="Hyperlink"/>
          <w:color w:val="auto"/>
          <w:u w:val="none"/>
        </w:rPr>
        <w:t>„Quick Change“-Design</w:t>
      </w:r>
      <w:r>
        <w:rPr>
          <w:rStyle w:val="Hyperlink"/>
          <w:color w:val="auto"/>
          <w:u w:val="none"/>
        </w:rPr>
        <w:t>,</w:t>
      </w:r>
      <w:r w:rsidRPr="008B61B3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bei dem die </w:t>
      </w:r>
      <w:r w:rsidR="0094668C" w:rsidRPr="008B61B3">
        <w:rPr>
          <w:rStyle w:val="Hyperlink"/>
          <w:color w:val="auto"/>
          <w:u w:val="none"/>
        </w:rPr>
        <w:t>Dosiereinheit</w:t>
      </w:r>
      <w:r w:rsidR="006B47FB" w:rsidRPr="008B61B3">
        <w:rPr>
          <w:rStyle w:val="Hyperlink"/>
          <w:color w:val="auto"/>
          <w:u w:val="none"/>
        </w:rPr>
        <w:t xml:space="preserve"> </w:t>
      </w:r>
      <w:r w:rsidR="0094668C" w:rsidRPr="008B61B3">
        <w:rPr>
          <w:rStyle w:val="Hyperlink"/>
          <w:color w:val="auto"/>
          <w:u w:val="none"/>
        </w:rPr>
        <w:t>inklusive</w:t>
      </w:r>
      <w:r w:rsidR="006B47FB" w:rsidRPr="008B61B3">
        <w:rPr>
          <w:rStyle w:val="Hyperlink"/>
          <w:color w:val="auto"/>
          <w:u w:val="none"/>
        </w:rPr>
        <w:t xml:space="preserve"> </w:t>
      </w:r>
      <w:r w:rsidR="0094668C" w:rsidRPr="008B61B3">
        <w:rPr>
          <w:rStyle w:val="Hyperlink"/>
          <w:color w:val="auto"/>
          <w:u w:val="none"/>
        </w:rPr>
        <w:t>Horizontal-</w:t>
      </w:r>
      <w:r w:rsidR="006B47FB" w:rsidRPr="008B61B3">
        <w:rPr>
          <w:rStyle w:val="Hyperlink"/>
          <w:color w:val="auto"/>
          <w:u w:val="none"/>
        </w:rPr>
        <w:t>Rühr</w:t>
      </w:r>
      <w:r w:rsidR="0094668C" w:rsidRPr="008B61B3">
        <w:rPr>
          <w:rStyle w:val="Hyperlink"/>
          <w:color w:val="auto"/>
          <w:u w:val="none"/>
        </w:rPr>
        <w:t>werk</w:t>
      </w:r>
      <w:r w:rsidR="006B47FB" w:rsidRPr="008B61B3">
        <w:rPr>
          <w:rStyle w:val="Hyperlink"/>
          <w:color w:val="auto"/>
          <w:u w:val="none"/>
        </w:rPr>
        <w:t xml:space="preserve"> und Schnecken </w:t>
      </w:r>
      <w:r w:rsidR="00B67273" w:rsidRPr="008B61B3">
        <w:rPr>
          <w:rStyle w:val="Hyperlink"/>
          <w:color w:val="auto"/>
          <w:u w:val="none"/>
        </w:rPr>
        <w:t xml:space="preserve">schnell vom </w:t>
      </w:r>
      <w:proofErr w:type="spellStart"/>
      <w:r w:rsidR="00B67273" w:rsidRPr="008B61B3">
        <w:rPr>
          <w:rStyle w:val="Hyperlink"/>
          <w:color w:val="auto"/>
          <w:u w:val="none"/>
        </w:rPr>
        <w:t>Dosiererantrieb</w:t>
      </w:r>
      <w:proofErr w:type="spellEnd"/>
      <w:r w:rsidR="00B67273" w:rsidRPr="008B61B3">
        <w:rPr>
          <w:rStyle w:val="Hyperlink"/>
          <w:color w:val="auto"/>
          <w:u w:val="none"/>
        </w:rPr>
        <w:t xml:space="preserve"> abgekoppelt werden</w:t>
      </w:r>
      <w:r>
        <w:rPr>
          <w:rStyle w:val="Hyperlink"/>
          <w:color w:val="auto"/>
          <w:u w:val="none"/>
        </w:rPr>
        <w:t xml:space="preserve"> kann, ermöglicht zudem </w:t>
      </w:r>
      <w:r w:rsidR="004C5462" w:rsidRPr="008B61B3">
        <w:rPr>
          <w:rStyle w:val="Hyperlink"/>
          <w:color w:val="auto"/>
          <w:u w:val="none"/>
        </w:rPr>
        <w:t>einfache und schnelle Produktwechsel</w:t>
      </w:r>
      <w:r w:rsidR="003F3AC2">
        <w:rPr>
          <w:rStyle w:val="Hyperlink"/>
          <w:color w:val="auto"/>
          <w:u w:val="none"/>
        </w:rPr>
        <w:t xml:space="preserve">. </w:t>
      </w:r>
      <w:r>
        <w:rPr>
          <w:rStyle w:val="Hyperlink"/>
          <w:color w:val="auto"/>
          <w:u w:val="none"/>
        </w:rPr>
        <w:t xml:space="preserve">Dazu reicht es aus, </w:t>
      </w:r>
      <w:r w:rsidR="00CD7DBA" w:rsidRPr="008B61B3">
        <w:rPr>
          <w:rStyle w:val="Hyperlink"/>
          <w:color w:val="auto"/>
          <w:u w:val="none"/>
        </w:rPr>
        <w:t xml:space="preserve">zwei Klemmen </w:t>
      </w:r>
      <w:r>
        <w:rPr>
          <w:rStyle w:val="Hyperlink"/>
          <w:color w:val="auto"/>
          <w:u w:val="none"/>
        </w:rPr>
        <w:t>zu lösen</w:t>
      </w:r>
      <w:r w:rsidR="00CD7DBA" w:rsidRPr="008B61B3">
        <w:rPr>
          <w:rStyle w:val="Hyperlink"/>
          <w:color w:val="auto"/>
          <w:u w:val="none"/>
        </w:rPr>
        <w:t xml:space="preserve">, die benutzte Dosiereinheit </w:t>
      </w:r>
      <w:r>
        <w:rPr>
          <w:rStyle w:val="Hyperlink"/>
          <w:color w:val="auto"/>
          <w:u w:val="none"/>
        </w:rPr>
        <w:t xml:space="preserve">zu </w:t>
      </w:r>
      <w:r w:rsidR="00CD7DBA" w:rsidRPr="008B61B3">
        <w:rPr>
          <w:rStyle w:val="Hyperlink"/>
          <w:color w:val="auto"/>
          <w:u w:val="none"/>
        </w:rPr>
        <w:t>entfern</w:t>
      </w:r>
      <w:r>
        <w:rPr>
          <w:rStyle w:val="Hyperlink"/>
          <w:color w:val="auto"/>
          <w:u w:val="none"/>
        </w:rPr>
        <w:t>en</w:t>
      </w:r>
      <w:r w:rsidR="00CD7DBA" w:rsidRPr="008B61B3">
        <w:rPr>
          <w:rStyle w:val="Hyperlink"/>
          <w:color w:val="auto"/>
          <w:u w:val="none"/>
        </w:rPr>
        <w:t xml:space="preserve"> und durch eine gereinigte </w:t>
      </w:r>
      <w:r>
        <w:rPr>
          <w:rStyle w:val="Hyperlink"/>
          <w:color w:val="auto"/>
          <w:u w:val="none"/>
        </w:rPr>
        <w:t xml:space="preserve">zu </w:t>
      </w:r>
      <w:r w:rsidR="00CD7DBA" w:rsidRPr="008B61B3">
        <w:rPr>
          <w:rStyle w:val="Hyperlink"/>
          <w:color w:val="auto"/>
          <w:u w:val="none"/>
        </w:rPr>
        <w:t>ersetz</w:t>
      </w:r>
      <w:r>
        <w:rPr>
          <w:rStyle w:val="Hyperlink"/>
          <w:color w:val="auto"/>
          <w:u w:val="none"/>
        </w:rPr>
        <w:t>en</w:t>
      </w:r>
      <w:r w:rsidR="00CD7DBA" w:rsidRPr="008B61B3">
        <w:rPr>
          <w:rStyle w:val="Hyperlink"/>
          <w:color w:val="auto"/>
          <w:u w:val="none"/>
        </w:rPr>
        <w:t xml:space="preserve">. </w:t>
      </w:r>
    </w:p>
    <w:p w14:paraId="6A46F977" w14:textId="7176A7BB" w:rsidR="00CA348B" w:rsidRPr="008B61B3" w:rsidRDefault="001B6BBF" w:rsidP="00244221">
      <w:pPr>
        <w:spacing w:line="360" w:lineRule="auto"/>
        <w:rPr>
          <w:rFonts w:cs="Arial"/>
        </w:rPr>
      </w:pPr>
      <w:r>
        <w:rPr>
          <w:rStyle w:val="Hyperlink"/>
          <w:color w:val="auto"/>
          <w:u w:val="none"/>
        </w:rPr>
        <w:lastRenderedPageBreak/>
        <w:t>Alle</w:t>
      </w:r>
      <w:r w:rsidRPr="008B61B3">
        <w:rPr>
          <w:rStyle w:val="Hyperlink"/>
          <w:color w:val="auto"/>
          <w:u w:val="none"/>
        </w:rPr>
        <w:t xml:space="preserve"> </w:t>
      </w:r>
      <w:r w:rsidR="00007775" w:rsidRPr="008B61B3">
        <w:rPr>
          <w:rStyle w:val="Hyperlink"/>
          <w:color w:val="auto"/>
          <w:u w:val="none"/>
        </w:rPr>
        <w:t xml:space="preserve">drei </w:t>
      </w:r>
      <w:r>
        <w:rPr>
          <w:rStyle w:val="Hyperlink"/>
          <w:color w:val="auto"/>
          <w:u w:val="none"/>
        </w:rPr>
        <w:t xml:space="preserve">verfügbaren </w:t>
      </w:r>
      <w:r w:rsidR="00007775" w:rsidRPr="008B61B3">
        <w:rPr>
          <w:rStyle w:val="Hyperlink"/>
          <w:color w:val="auto"/>
          <w:u w:val="none"/>
        </w:rPr>
        <w:t xml:space="preserve">Dosiereinheiten </w:t>
      </w:r>
      <w:r w:rsidR="00A87F77" w:rsidRPr="008B61B3">
        <w:rPr>
          <w:rStyle w:val="Hyperlink"/>
          <w:color w:val="auto"/>
          <w:u w:val="none"/>
        </w:rPr>
        <w:t xml:space="preserve">QT20, QT35 </w:t>
      </w:r>
      <w:r w:rsidR="00007775" w:rsidRPr="008B61B3">
        <w:rPr>
          <w:rStyle w:val="Hyperlink"/>
          <w:color w:val="auto"/>
          <w:u w:val="none"/>
        </w:rPr>
        <w:t>u</w:t>
      </w:r>
      <w:r w:rsidR="00A87F77" w:rsidRPr="008B61B3">
        <w:rPr>
          <w:rStyle w:val="Hyperlink"/>
          <w:color w:val="auto"/>
          <w:u w:val="none"/>
        </w:rPr>
        <w:t>nd QS60 (</w:t>
      </w:r>
      <w:r w:rsidR="00007775" w:rsidRPr="008B61B3">
        <w:rPr>
          <w:rStyle w:val="Hyperlink"/>
          <w:color w:val="auto"/>
          <w:u w:val="none"/>
        </w:rPr>
        <w:t>Doppel</w:t>
      </w:r>
      <w:r w:rsidR="005022F3">
        <w:rPr>
          <w:rStyle w:val="Hyperlink"/>
          <w:color w:val="auto"/>
          <w:u w:val="none"/>
        </w:rPr>
        <w:t>-</w:t>
      </w:r>
      <w:r w:rsidR="00007775" w:rsidRPr="008B61B3">
        <w:rPr>
          <w:rStyle w:val="Hyperlink"/>
          <w:color w:val="auto"/>
          <w:u w:val="none"/>
        </w:rPr>
        <w:t xml:space="preserve"> und Einfachschnecken)</w:t>
      </w:r>
      <w:r w:rsidR="00A87F77" w:rsidRPr="008B61B3">
        <w:rPr>
          <w:rStyle w:val="Hyperlink"/>
          <w:color w:val="auto"/>
          <w:u w:val="none"/>
        </w:rPr>
        <w:t xml:space="preserve"> </w:t>
      </w:r>
      <w:r w:rsidR="00007775" w:rsidRPr="008B61B3">
        <w:rPr>
          <w:rStyle w:val="Hyperlink"/>
          <w:color w:val="auto"/>
          <w:u w:val="none"/>
        </w:rPr>
        <w:t>k</w:t>
      </w:r>
      <w:r w:rsidR="00126BF3" w:rsidRPr="008B61B3">
        <w:rPr>
          <w:rStyle w:val="Hyperlink"/>
          <w:color w:val="auto"/>
          <w:u w:val="none"/>
        </w:rPr>
        <w:t>önnen</w:t>
      </w:r>
      <w:r w:rsidR="00A87F77" w:rsidRPr="008B61B3">
        <w:rPr>
          <w:rStyle w:val="Hyperlink"/>
          <w:color w:val="auto"/>
          <w:u w:val="none"/>
        </w:rPr>
        <w:t xml:space="preserve"> </w:t>
      </w:r>
      <w:r w:rsidR="00007775" w:rsidRPr="008B61B3">
        <w:rPr>
          <w:rStyle w:val="Hyperlink"/>
          <w:color w:val="auto"/>
          <w:u w:val="none"/>
        </w:rPr>
        <w:t>mit derselben Waagen- und Antriebskombination verwendet werden</w:t>
      </w:r>
      <w:r w:rsidR="00A87F77" w:rsidRPr="008B61B3">
        <w:rPr>
          <w:rStyle w:val="Hyperlink"/>
          <w:color w:val="auto"/>
          <w:u w:val="none"/>
        </w:rPr>
        <w:t xml:space="preserve">. </w:t>
      </w:r>
      <w:r>
        <w:rPr>
          <w:rStyle w:val="Hyperlink"/>
          <w:color w:val="auto"/>
          <w:u w:val="none"/>
        </w:rPr>
        <w:t xml:space="preserve">Sie </w:t>
      </w:r>
      <w:r w:rsidR="00007775" w:rsidRPr="008B61B3">
        <w:rPr>
          <w:rFonts w:cs="Arial"/>
        </w:rPr>
        <w:t xml:space="preserve">sind austauschbar und </w:t>
      </w:r>
      <w:r w:rsidR="008F05C2" w:rsidRPr="008B61B3">
        <w:rPr>
          <w:rFonts w:cs="Arial"/>
        </w:rPr>
        <w:t>können in Abhängigkeit vom zu dosierenden Produkt, der gew</w:t>
      </w:r>
      <w:r w:rsidR="00126BF3" w:rsidRPr="008B61B3">
        <w:rPr>
          <w:rFonts w:cs="Arial"/>
        </w:rPr>
        <w:t>ünschten Dosierleistung und der</w:t>
      </w:r>
      <w:r w:rsidR="008F05C2" w:rsidRPr="008B61B3">
        <w:rPr>
          <w:rFonts w:cs="Arial"/>
        </w:rPr>
        <w:t xml:space="preserve"> benötigten </w:t>
      </w:r>
      <w:proofErr w:type="spellStart"/>
      <w:r w:rsidR="008F05C2" w:rsidRPr="008B61B3">
        <w:rPr>
          <w:rFonts w:cs="Arial"/>
        </w:rPr>
        <w:t>Wägeauflösung</w:t>
      </w:r>
      <w:proofErr w:type="spellEnd"/>
      <w:r w:rsidR="008F05C2" w:rsidRPr="008B61B3">
        <w:rPr>
          <w:rFonts w:cs="Arial"/>
        </w:rPr>
        <w:t xml:space="preserve"> eingesetzt werden</w:t>
      </w:r>
      <w:r w:rsidR="006E3275" w:rsidRPr="008B61B3">
        <w:rPr>
          <w:rFonts w:cs="Arial"/>
        </w:rPr>
        <w:t xml:space="preserve">. Um ein optimales Resultat bei </w:t>
      </w:r>
      <w:r w:rsidR="00426CA6" w:rsidRPr="008B61B3">
        <w:rPr>
          <w:rFonts w:cs="Arial"/>
        </w:rPr>
        <w:t>der WIP-Reini</w:t>
      </w:r>
      <w:r w:rsidR="006E3275" w:rsidRPr="008B61B3">
        <w:rPr>
          <w:rFonts w:cs="Arial"/>
        </w:rPr>
        <w:t>gung (</w:t>
      </w:r>
      <w:proofErr w:type="spellStart"/>
      <w:r w:rsidR="006E3275" w:rsidRPr="008B61B3">
        <w:rPr>
          <w:rFonts w:cs="Arial"/>
        </w:rPr>
        <w:t>Wash</w:t>
      </w:r>
      <w:proofErr w:type="spellEnd"/>
      <w:r w:rsidR="006E3275" w:rsidRPr="008B61B3">
        <w:rPr>
          <w:rFonts w:cs="Arial"/>
        </w:rPr>
        <w:t xml:space="preserve">-in-Place) zu erzielen, </w:t>
      </w:r>
      <w:r w:rsidR="00426CA6" w:rsidRPr="008B61B3">
        <w:rPr>
          <w:rFonts w:cs="Arial"/>
        </w:rPr>
        <w:t>ist</w:t>
      </w:r>
      <w:r w:rsidR="006E3275" w:rsidRPr="008B61B3">
        <w:rPr>
          <w:rFonts w:cs="Arial"/>
        </w:rPr>
        <w:t xml:space="preserve"> jede Einheit </w:t>
      </w:r>
      <w:r w:rsidR="00426CA6" w:rsidRPr="008B61B3">
        <w:rPr>
          <w:rFonts w:cs="Arial"/>
        </w:rPr>
        <w:t xml:space="preserve">um zwei </w:t>
      </w:r>
      <w:r w:rsidR="006E3275" w:rsidRPr="008B61B3">
        <w:rPr>
          <w:rFonts w:cs="Arial"/>
        </w:rPr>
        <w:t>Grad</w:t>
      </w:r>
      <w:r w:rsidR="00426CA6" w:rsidRPr="008B61B3">
        <w:rPr>
          <w:rFonts w:cs="Arial"/>
        </w:rPr>
        <w:t xml:space="preserve"> geneigt</w:t>
      </w:r>
      <w:r w:rsidR="002838B2" w:rsidRPr="008B61B3">
        <w:rPr>
          <w:rFonts w:cs="Arial"/>
        </w:rPr>
        <w:t xml:space="preserve">. Dies unterstützt </w:t>
      </w:r>
      <w:r w:rsidR="00426CA6" w:rsidRPr="008B61B3">
        <w:rPr>
          <w:rFonts w:cs="Arial"/>
        </w:rPr>
        <w:t xml:space="preserve">die bestmögliche </w:t>
      </w:r>
      <w:r w:rsidR="006E3275" w:rsidRPr="008B61B3">
        <w:rPr>
          <w:rFonts w:cs="Arial"/>
        </w:rPr>
        <w:t xml:space="preserve">Drainage während des Reinigungsprozesses. </w:t>
      </w:r>
      <w:r w:rsidR="00007775" w:rsidRPr="008B61B3">
        <w:rPr>
          <w:rStyle w:val="Hyperlink"/>
          <w:color w:val="auto"/>
          <w:u w:val="none"/>
        </w:rPr>
        <w:t>Weiter zeichnen sich Dosiereinheit und Trichter durch eine neue, verbesserte Dichtungskonstruktion aus, die das Produkt sicher im Prozess</w:t>
      </w:r>
      <w:r w:rsidR="00244221">
        <w:rPr>
          <w:rStyle w:val="Hyperlink"/>
          <w:color w:val="auto"/>
          <w:u w:val="none"/>
        </w:rPr>
        <w:t>raum</w:t>
      </w:r>
      <w:r w:rsidR="00007775" w:rsidRPr="008B61B3">
        <w:rPr>
          <w:rStyle w:val="Hyperlink"/>
          <w:color w:val="auto"/>
          <w:u w:val="none"/>
        </w:rPr>
        <w:t xml:space="preserve"> hält</w:t>
      </w:r>
      <w:r w:rsidR="00A87F77" w:rsidRPr="008B61B3">
        <w:rPr>
          <w:rFonts w:cs="Arial"/>
        </w:rPr>
        <w:t xml:space="preserve">. </w:t>
      </w:r>
      <w:r w:rsidR="00414125" w:rsidRPr="008B61B3">
        <w:rPr>
          <w:rFonts w:cs="Arial"/>
        </w:rPr>
        <w:t xml:space="preserve">Die </w:t>
      </w:r>
      <w:proofErr w:type="spellStart"/>
      <w:r w:rsidR="00F8451F">
        <w:rPr>
          <w:rFonts w:cs="Arial"/>
        </w:rPr>
        <w:t>Dosier</w:t>
      </w:r>
      <w:r w:rsidR="00E11967">
        <w:rPr>
          <w:rFonts w:cs="Arial"/>
        </w:rPr>
        <w:t>er</w:t>
      </w:r>
      <w:r w:rsidR="00F8451F">
        <w:rPr>
          <w:rFonts w:cs="Arial"/>
        </w:rPr>
        <w:t>l</w:t>
      </w:r>
      <w:r w:rsidR="00414125" w:rsidRPr="008B61B3">
        <w:rPr>
          <w:rFonts w:cs="Arial"/>
        </w:rPr>
        <w:t>inie</w:t>
      </w:r>
      <w:proofErr w:type="spellEnd"/>
      <w:r w:rsidR="00414125" w:rsidRPr="008B61B3">
        <w:rPr>
          <w:rFonts w:cs="Arial"/>
        </w:rPr>
        <w:t xml:space="preserve"> erfüllt die strengen Anforderungen der pharmazeutischen Industrie, inklusive der </w:t>
      </w:r>
      <w:proofErr w:type="spellStart"/>
      <w:r w:rsidR="00414125" w:rsidRPr="008B61B3">
        <w:rPr>
          <w:rFonts w:cs="Arial"/>
        </w:rPr>
        <w:t>cGMP</w:t>
      </w:r>
      <w:proofErr w:type="spellEnd"/>
      <w:r w:rsidR="00414125" w:rsidRPr="008B61B3">
        <w:rPr>
          <w:rFonts w:cs="Arial"/>
        </w:rPr>
        <w:t xml:space="preserve">-Richtlinien und </w:t>
      </w:r>
      <w:r w:rsidR="000062CC" w:rsidRPr="008B61B3">
        <w:rPr>
          <w:rFonts w:cs="Arial"/>
        </w:rPr>
        <w:t>-</w:t>
      </w:r>
      <w:r w:rsidR="00414125" w:rsidRPr="008B61B3">
        <w:rPr>
          <w:rFonts w:cs="Arial"/>
        </w:rPr>
        <w:t>Standards</w:t>
      </w:r>
      <w:r w:rsidR="000062CC" w:rsidRPr="008B61B3">
        <w:rPr>
          <w:rFonts w:cs="Arial"/>
        </w:rPr>
        <w:t xml:space="preserve">, und setzt </w:t>
      </w:r>
      <w:r w:rsidR="002838B2" w:rsidRPr="008B61B3">
        <w:rPr>
          <w:rFonts w:cs="Arial"/>
        </w:rPr>
        <w:t xml:space="preserve">ausschließlich </w:t>
      </w:r>
      <w:r w:rsidR="000062CC" w:rsidRPr="008B61B3">
        <w:rPr>
          <w:rFonts w:cs="Arial"/>
        </w:rPr>
        <w:t>FDA-</w:t>
      </w:r>
      <w:r w:rsidR="00A37EF7" w:rsidRPr="008B61B3">
        <w:rPr>
          <w:rFonts w:cs="Arial"/>
        </w:rPr>
        <w:t xml:space="preserve">zugelassene </w:t>
      </w:r>
      <w:r w:rsidR="00414125" w:rsidRPr="008B61B3">
        <w:rPr>
          <w:rFonts w:cs="Arial"/>
        </w:rPr>
        <w:t>Konstruktionsmaterialien</w:t>
      </w:r>
      <w:r w:rsidR="000062CC" w:rsidRPr="008B61B3">
        <w:rPr>
          <w:rFonts w:cs="Arial"/>
        </w:rPr>
        <w:t xml:space="preserve"> ein</w:t>
      </w:r>
      <w:r w:rsidR="00414125" w:rsidRPr="008B61B3">
        <w:rPr>
          <w:rFonts w:cs="Arial"/>
        </w:rPr>
        <w:t>.</w:t>
      </w:r>
      <w:r w:rsidR="00E11967">
        <w:rPr>
          <w:rFonts w:cs="Arial"/>
        </w:rPr>
        <w:t xml:space="preserve"> </w:t>
      </w:r>
      <w:r w:rsidR="00E11967" w:rsidRPr="00126BF3">
        <w:rPr>
          <w:rStyle w:val="Hyperlink"/>
          <w:color w:val="auto"/>
          <w:u w:val="none"/>
          <w:lang w:val="de-CH"/>
        </w:rPr>
        <w:t xml:space="preserve">Erste Reaktionen der Industrie auf das </w:t>
      </w:r>
      <w:r w:rsidR="00E11967">
        <w:rPr>
          <w:rStyle w:val="Hyperlink"/>
          <w:color w:val="auto"/>
          <w:u w:val="none"/>
          <w:lang w:val="de-CH"/>
        </w:rPr>
        <w:t xml:space="preserve">neue </w:t>
      </w:r>
      <w:r w:rsidR="00E11967" w:rsidRPr="00126BF3">
        <w:rPr>
          <w:rStyle w:val="Hyperlink"/>
          <w:color w:val="auto"/>
          <w:u w:val="none"/>
          <w:lang w:val="de-CH"/>
        </w:rPr>
        <w:t xml:space="preserve">Design sind sehr positiv, besonders in Bezug auf den Einsatz </w:t>
      </w:r>
      <w:r w:rsidR="00244221">
        <w:rPr>
          <w:rStyle w:val="Hyperlink"/>
          <w:color w:val="auto"/>
          <w:u w:val="none"/>
          <w:lang w:val="de-CH"/>
        </w:rPr>
        <w:t xml:space="preserve">des </w:t>
      </w:r>
      <w:r w:rsidR="00E11967" w:rsidRPr="00126BF3">
        <w:rPr>
          <w:rStyle w:val="Hyperlink"/>
          <w:color w:val="auto"/>
          <w:u w:val="none"/>
          <w:lang w:val="de-CH"/>
        </w:rPr>
        <w:t xml:space="preserve"> </w:t>
      </w:r>
      <w:r w:rsidR="00E11967">
        <w:rPr>
          <w:rStyle w:val="Hyperlink"/>
          <w:color w:val="auto"/>
          <w:u w:val="none"/>
          <w:lang w:val="de-CH"/>
        </w:rPr>
        <w:t xml:space="preserve">neuen </w:t>
      </w:r>
      <w:r w:rsidR="00E11967" w:rsidRPr="00126BF3">
        <w:rPr>
          <w:rStyle w:val="Hyperlink"/>
          <w:color w:val="auto"/>
          <w:u w:val="none"/>
          <w:lang w:val="de-CH"/>
        </w:rPr>
        <w:t>Getriebes</w:t>
      </w:r>
      <w:r w:rsidR="00E11967">
        <w:rPr>
          <w:rStyle w:val="Hyperlink"/>
          <w:color w:val="auto"/>
          <w:u w:val="none"/>
          <w:lang w:val="de-CH"/>
        </w:rPr>
        <w:t>, d</w:t>
      </w:r>
      <w:r w:rsidR="00244221">
        <w:rPr>
          <w:rStyle w:val="Hyperlink"/>
          <w:color w:val="auto"/>
          <w:u w:val="none"/>
          <w:lang w:val="de-CH"/>
        </w:rPr>
        <w:t>as</w:t>
      </w:r>
      <w:r w:rsidR="00E11967" w:rsidRPr="00126BF3">
        <w:rPr>
          <w:rStyle w:val="Hyperlink"/>
          <w:color w:val="auto"/>
          <w:u w:val="none"/>
          <w:lang w:val="de-CH"/>
        </w:rPr>
        <w:t xml:space="preserve"> die gesamten Drehzahlbereiche aller Dosiereinheiten</w:t>
      </w:r>
      <w:r w:rsidR="00E11967">
        <w:rPr>
          <w:rStyle w:val="Hyperlink"/>
          <w:color w:val="auto"/>
          <w:u w:val="none"/>
          <w:lang w:val="de-CH"/>
        </w:rPr>
        <w:t xml:space="preserve"> abdeckt</w:t>
      </w:r>
      <w:r w:rsidR="00E11967" w:rsidRPr="00126BF3">
        <w:rPr>
          <w:rStyle w:val="Hyperlink"/>
          <w:color w:val="auto"/>
          <w:u w:val="none"/>
          <w:lang w:val="de-CH"/>
        </w:rPr>
        <w:t>.</w:t>
      </w:r>
    </w:p>
    <w:p w14:paraId="5B20D163" w14:textId="77777777" w:rsidR="009518A0" w:rsidRPr="008B61B3" w:rsidRDefault="009518A0" w:rsidP="009518A0">
      <w:pPr>
        <w:spacing w:line="360" w:lineRule="auto"/>
        <w:rPr>
          <w:rStyle w:val="Hyperlink"/>
          <w:color w:val="auto"/>
          <w:u w:val="none"/>
        </w:rPr>
      </w:pPr>
    </w:p>
    <w:p w14:paraId="5BF45C05" w14:textId="7C9AA434" w:rsidR="00F30EA3" w:rsidRPr="008B61B3" w:rsidRDefault="00E43390" w:rsidP="009518A0">
      <w:pPr>
        <w:spacing w:line="360" w:lineRule="auto"/>
        <w:rPr>
          <w:rStyle w:val="Hyperlink"/>
          <w:b/>
          <w:bCs/>
          <w:color w:val="auto"/>
          <w:u w:val="none"/>
        </w:rPr>
      </w:pPr>
      <w:r w:rsidRPr="008B61B3">
        <w:rPr>
          <w:rStyle w:val="Hyperlink"/>
          <w:b/>
          <w:bCs/>
          <w:color w:val="auto"/>
          <w:u w:val="none"/>
        </w:rPr>
        <w:t>Hochgenaues Wägen mit der patentierten SFT-Technologie</w:t>
      </w:r>
    </w:p>
    <w:p w14:paraId="41CA742A" w14:textId="5D1CF1D0" w:rsidR="00594282" w:rsidRPr="008B61B3" w:rsidRDefault="001B6BBF" w:rsidP="009F5E79">
      <w:pPr>
        <w:spacing w:line="360" w:lineRule="auto"/>
        <w:rPr>
          <w:rStyle w:val="Hyperlink"/>
          <w:color w:val="auto"/>
          <w:u w:val="none"/>
        </w:rPr>
      </w:pPr>
      <w:r w:rsidRPr="008B61B3">
        <w:rPr>
          <w:rStyle w:val="Hyperlink"/>
          <w:color w:val="auto"/>
          <w:u w:val="none"/>
        </w:rPr>
        <w:t xml:space="preserve">Die neue D4-Plattformwaage verfügt über dieselbe moderne, hygienegerechte Konstruktion wie die </w:t>
      </w:r>
      <w:r>
        <w:rPr>
          <w:rStyle w:val="Hyperlink"/>
          <w:color w:val="auto"/>
          <w:u w:val="none"/>
        </w:rPr>
        <w:t>bewährte</w:t>
      </w:r>
      <w:r w:rsidRPr="008B61B3">
        <w:rPr>
          <w:rStyle w:val="Hyperlink"/>
          <w:color w:val="auto"/>
          <w:u w:val="none"/>
        </w:rPr>
        <w:t xml:space="preserve"> Coperion K-</w:t>
      </w:r>
      <w:proofErr w:type="spellStart"/>
      <w:r w:rsidRPr="008B61B3">
        <w:rPr>
          <w:rStyle w:val="Hyperlink"/>
          <w:color w:val="auto"/>
          <w:u w:val="none"/>
        </w:rPr>
        <w:t>Tron</w:t>
      </w:r>
      <w:proofErr w:type="spellEnd"/>
      <w:r w:rsidRPr="008B61B3">
        <w:rPr>
          <w:rStyle w:val="Hyperlink"/>
          <w:color w:val="auto"/>
          <w:u w:val="none"/>
        </w:rPr>
        <w:t xml:space="preserve"> D5-Waage. Glatte, spaltfreie Oberflächen verhindern Staub- und Produktablagerungen und ermöglichen die mühelose Reinigung. </w:t>
      </w:r>
      <w:r>
        <w:rPr>
          <w:rStyle w:val="Hyperlink"/>
          <w:color w:val="auto"/>
          <w:u w:val="none"/>
        </w:rPr>
        <w:t xml:space="preserve">Ihre </w:t>
      </w:r>
      <w:r w:rsidR="00126BF3" w:rsidRPr="008B61B3">
        <w:rPr>
          <w:rStyle w:val="Hyperlink"/>
          <w:color w:val="auto"/>
          <w:u w:val="none"/>
        </w:rPr>
        <w:t xml:space="preserve">neue, trapezförmige Bauform ermöglicht im Vergleich zur vormals runden Form die kompakte Anordnung einer Gruppe von </w:t>
      </w:r>
      <w:proofErr w:type="spellStart"/>
      <w:r w:rsidR="00126BF3" w:rsidRPr="008B61B3">
        <w:rPr>
          <w:rStyle w:val="Hyperlink"/>
          <w:color w:val="auto"/>
          <w:u w:val="none"/>
        </w:rPr>
        <w:t>Dosierern</w:t>
      </w:r>
      <w:proofErr w:type="spellEnd"/>
      <w:r w:rsidR="00126BF3" w:rsidRPr="008B61B3">
        <w:rPr>
          <w:rStyle w:val="Hyperlink"/>
          <w:color w:val="auto"/>
          <w:u w:val="none"/>
        </w:rPr>
        <w:t xml:space="preserve"> auf minimale</w:t>
      </w:r>
      <w:r>
        <w:rPr>
          <w:rStyle w:val="Hyperlink"/>
          <w:color w:val="auto"/>
          <w:u w:val="none"/>
        </w:rPr>
        <w:t>r</w:t>
      </w:r>
      <w:r w:rsidR="00126BF3" w:rsidRPr="008B61B3">
        <w:rPr>
          <w:rStyle w:val="Hyperlink"/>
          <w:color w:val="auto"/>
          <w:u w:val="none"/>
        </w:rPr>
        <w:t xml:space="preserve"> Standfläche. Wo mehrere </w:t>
      </w:r>
      <w:r>
        <w:rPr>
          <w:rStyle w:val="Hyperlink"/>
          <w:color w:val="auto"/>
          <w:u w:val="none"/>
        </w:rPr>
        <w:t xml:space="preserve">Rezepturbestandteile </w:t>
      </w:r>
      <w:proofErr w:type="spellStart"/>
      <w:r>
        <w:rPr>
          <w:rStyle w:val="Hyperlink"/>
          <w:color w:val="auto"/>
          <w:u w:val="none"/>
        </w:rPr>
        <w:t>zu</w:t>
      </w:r>
      <w:r w:rsidR="00126BF3" w:rsidRPr="008B61B3">
        <w:rPr>
          <w:rStyle w:val="Hyperlink"/>
          <w:color w:val="auto"/>
          <w:u w:val="none"/>
        </w:rPr>
        <w:t>dosiert</w:t>
      </w:r>
      <w:proofErr w:type="spellEnd"/>
      <w:r w:rsidR="00126BF3" w:rsidRPr="008B61B3">
        <w:rPr>
          <w:rStyle w:val="Hyperlink"/>
          <w:color w:val="auto"/>
          <w:u w:val="none"/>
        </w:rPr>
        <w:t xml:space="preserve"> werden müssen, kommt diese positive Eigenschaft besonders zum Tragen, da das Platzangebot hier häufig be</w:t>
      </w:r>
      <w:r w:rsidR="00244221">
        <w:rPr>
          <w:rStyle w:val="Hyperlink"/>
          <w:color w:val="auto"/>
          <w:u w:val="none"/>
        </w:rPr>
        <w:t>grenzt</w:t>
      </w:r>
      <w:r w:rsidR="005B5087">
        <w:rPr>
          <w:rStyle w:val="Hyperlink"/>
          <w:color w:val="auto"/>
          <w:u w:val="none"/>
        </w:rPr>
        <w:t xml:space="preserve"> </w:t>
      </w:r>
      <w:r w:rsidR="00126BF3" w:rsidRPr="008B61B3">
        <w:rPr>
          <w:rStyle w:val="Hyperlink"/>
          <w:color w:val="auto"/>
          <w:u w:val="none"/>
        </w:rPr>
        <w:t xml:space="preserve">ist. </w:t>
      </w:r>
      <w:r w:rsidR="00F267D5" w:rsidRPr="008B61B3">
        <w:rPr>
          <w:rStyle w:val="Hyperlink"/>
          <w:color w:val="auto"/>
          <w:u w:val="none"/>
        </w:rPr>
        <w:t>Das Herzstück</w:t>
      </w:r>
      <w:r w:rsidR="00CE2F22" w:rsidRPr="008B61B3">
        <w:rPr>
          <w:rStyle w:val="Hyperlink"/>
          <w:color w:val="auto"/>
          <w:u w:val="none"/>
        </w:rPr>
        <w:t xml:space="preserve"> der neuen D4</w:t>
      </w:r>
      <w:r w:rsidR="002838B2" w:rsidRPr="008B61B3">
        <w:rPr>
          <w:rStyle w:val="Hyperlink"/>
          <w:color w:val="auto"/>
          <w:u w:val="none"/>
        </w:rPr>
        <w:t>-</w:t>
      </w:r>
      <w:r w:rsidR="00CE2F22" w:rsidRPr="008B61B3">
        <w:rPr>
          <w:rStyle w:val="Hyperlink"/>
          <w:color w:val="auto"/>
          <w:u w:val="none"/>
        </w:rPr>
        <w:t xml:space="preserve">Waage </w:t>
      </w:r>
      <w:r>
        <w:rPr>
          <w:rStyle w:val="Hyperlink"/>
          <w:color w:val="auto"/>
          <w:u w:val="none"/>
        </w:rPr>
        <w:t xml:space="preserve">ist </w:t>
      </w:r>
      <w:r w:rsidR="00CE2F22" w:rsidRPr="008B61B3">
        <w:rPr>
          <w:rStyle w:val="Hyperlink"/>
          <w:color w:val="auto"/>
          <w:u w:val="none"/>
        </w:rPr>
        <w:t>die patentierte SFT</w:t>
      </w:r>
      <w:r w:rsidR="002838B2" w:rsidRPr="008B61B3">
        <w:rPr>
          <w:rStyle w:val="Hyperlink"/>
          <w:color w:val="auto"/>
          <w:u w:val="none"/>
        </w:rPr>
        <w:t>-</w:t>
      </w:r>
      <w:proofErr w:type="spellStart"/>
      <w:r w:rsidR="00F267D5" w:rsidRPr="008B61B3">
        <w:rPr>
          <w:rStyle w:val="Hyperlink"/>
          <w:color w:val="auto"/>
          <w:u w:val="none"/>
        </w:rPr>
        <w:t>Wäget</w:t>
      </w:r>
      <w:r w:rsidR="00CE2F22" w:rsidRPr="008B61B3">
        <w:rPr>
          <w:rStyle w:val="Hyperlink"/>
          <w:color w:val="auto"/>
          <w:u w:val="none"/>
        </w:rPr>
        <w:t>echnologie</w:t>
      </w:r>
      <w:proofErr w:type="spellEnd"/>
      <w:r>
        <w:rPr>
          <w:rStyle w:val="Hyperlink"/>
          <w:color w:val="auto"/>
          <w:u w:val="none"/>
        </w:rPr>
        <w:t xml:space="preserve">. Diese basiert </w:t>
      </w:r>
      <w:r w:rsidR="00CE2F22" w:rsidRPr="008B61B3">
        <w:rPr>
          <w:rStyle w:val="Hyperlink"/>
          <w:color w:val="auto"/>
          <w:u w:val="none"/>
        </w:rPr>
        <w:t xml:space="preserve">auf dem Prinzip der schwingenden Saite und </w:t>
      </w:r>
      <w:r>
        <w:rPr>
          <w:rStyle w:val="Hyperlink"/>
          <w:color w:val="auto"/>
          <w:u w:val="none"/>
        </w:rPr>
        <w:t xml:space="preserve">liefert </w:t>
      </w:r>
      <w:r w:rsidR="00CE2F22" w:rsidRPr="008B61B3">
        <w:rPr>
          <w:rStyle w:val="Hyperlink"/>
          <w:color w:val="auto"/>
          <w:u w:val="none"/>
        </w:rPr>
        <w:t>ein hochgenaues Gewichtssig</w:t>
      </w:r>
      <w:r w:rsidR="009F5E79">
        <w:rPr>
          <w:rStyle w:val="Hyperlink"/>
          <w:color w:val="auto"/>
          <w:u w:val="none"/>
        </w:rPr>
        <w:t>nal mit einer Auflösung von 1:4</w:t>
      </w:r>
      <w:r w:rsidR="00B8124E">
        <w:rPr>
          <w:rStyle w:val="Hyperlink"/>
          <w:color w:val="auto"/>
          <w:u w:val="none"/>
        </w:rPr>
        <w:t>.</w:t>
      </w:r>
      <w:r w:rsidR="00CE2F22" w:rsidRPr="008B61B3">
        <w:rPr>
          <w:rStyle w:val="Hyperlink"/>
          <w:color w:val="auto"/>
          <w:u w:val="none"/>
        </w:rPr>
        <w:t>000</w:t>
      </w:r>
      <w:r w:rsidR="00B8124E">
        <w:rPr>
          <w:rStyle w:val="Hyperlink"/>
          <w:color w:val="auto"/>
          <w:u w:val="none"/>
        </w:rPr>
        <w:t>.</w:t>
      </w:r>
      <w:r w:rsidR="00CE2F22" w:rsidRPr="008B61B3">
        <w:rPr>
          <w:rStyle w:val="Hyperlink"/>
          <w:color w:val="auto"/>
          <w:u w:val="none"/>
        </w:rPr>
        <w:t>000 in 80</w:t>
      </w:r>
      <w:r w:rsidR="00F267D5" w:rsidRPr="008B61B3">
        <w:rPr>
          <w:rStyle w:val="Hyperlink"/>
          <w:color w:val="auto"/>
          <w:u w:val="none"/>
        </w:rPr>
        <w:t> </w:t>
      </w:r>
      <w:proofErr w:type="spellStart"/>
      <w:r w:rsidR="00CE2F22" w:rsidRPr="008B61B3">
        <w:rPr>
          <w:rStyle w:val="Hyperlink"/>
          <w:color w:val="auto"/>
          <w:u w:val="none"/>
        </w:rPr>
        <w:t>ms.</w:t>
      </w:r>
      <w:proofErr w:type="spellEnd"/>
      <w:r w:rsidR="00CE2F22" w:rsidRPr="008B61B3">
        <w:rPr>
          <w:rStyle w:val="Hyperlink"/>
          <w:color w:val="auto"/>
          <w:u w:val="none"/>
        </w:rPr>
        <w:t xml:space="preserve"> Die Elektronik beinhaltet Linearisierung, Temperaturkompensation und einen digitalen Low-Pass-Filter, um Anlagenvibrationen zu </w:t>
      </w:r>
      <w:r w:rsidR="00244221">
        <w:rPr>
          <w:rStyle w:val="Hyperlink"/>
          <w:color w:val="auto"/>
          <w:u w:val="none"/>
        </w:rPr>
        <w:t>reduzieren</w:t>
      </w:r>
      <w:r w:rsidR="00CE2F22" w:rsidRPr="008B61B3">
        <w:rPr>
          <w:rStyle w:val="Hyperlink"/>
          <w:color w:val="auto"/>
          <w:u w:val="none"/>
        </w:rPr>
        <w:t xml:space="preserve">. Dank des digitalen Designs ist keine Kalibrierung </w:t>
      </w:r>
      <w:r w:rsidR="00F267D5" w:rsidRPr="008B61B3">
        <w:rPr>
          <w:rStyle w:val="Hyperlink"/>
          <w:color w:val="auto"/>
          <w:u w:val="none"/>
        </w:rPr>
        <w:t>erforderlich</w:t>
      </w:r>
      <w:r w:rsidR="00CE2F22" w:rsidRPr="008B61B3">
        <w:rPr>
          <w:rStyle w:val="Hyperlink"/>
          <w:color w:val="auto"/>
          <w:u w:val="none"/>
        </w:rPr>
        <w:t>.</w:t>
      </w:r>
    </w:p>
    <w:p w14:paraId="3719D26A" w14:textId="2AC4B13F" w:rsidR="005D4BDA" w:rsidRPr="008B61B3" w:rsidRDefault="005D4BDA" w:rsidP="005D4BDA">
      <w:pPr>
        <w:spacing w:before="240"/>
        <w:rPr>
          <w:rFonts w:cs="Arial"/>
          <w:sz w:val="20"/>
        </w:rPr>
      </w:pPr>
      <w:r w:rsidRPr="008B61B3">
        <w:rPr>
          <w:rFonts w:cs="Arial"/>
          <w:sz w:val="20"/>
        </w:rPr>
        <w:t>Coperion (</w:t>
      </w:r>
      <w:hyperlink r:id="rId9" w:history="1">
        <w:r w:rsidRPr="00990C53">
          <w:rPr>
            <w:rStyle w:val="Hyperlink"/>
            <w:rFonts w:cs="Arial"/>
            <w:sz w:val="20"/>
          </w:rPr>
          <w:t>www.coperion.com</w:t>
        </w:r>
      </w:hyperlink>
      <w:r w:rsidRPr="00990C53">
        <w:rPr>
          <w:rFonts w:cs="Arial"/>
          <w:sz w:val="20"/>
        </w:rPr>
        <w:t xml:space="preserve">) ist der weltweite Markt- und Technologieführer bei </w:t>
      </w:r>
      <w:proofErr w:type="spellStart"/>
      <w:r w:rsidRPr="00990C53">
        <w:rPr>
          <w:rFonts w:cs="Arial"/>
          <w:sz w:val="20"/>
        </w:rPr>
        <w:t>Compoundiersystemen</w:t>
      </w:r>
      <w:proofErr w:type="spellEnd"/>
      <w:r w:rsidRPr="00990C53">
        <w:rPr>
          <w:rFonts w:cs="Arial"/>
          <w:sz w:val="20"/>
        </w:rPr>
        <w:t>, Dosiersystemen, Schüttgutanlagen und Services. Coperion entwickelt, realisiert und betre</w:t>
      </w:r>
      <w:r w:rsidRPr="008B61B3">
        <w:rPr>
          <w:rFonts w:cs="Arial"/>
          <w:sz w:val="20"/>
        </w:rPr>
        <w:t xml:space="preserve">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8B61B3">
        <w:rPr>
          <w:sz w:val="20"/>
        </w:rPr>
        <w:t>Compounding</w:t>
      </w:r>
      <w:proofErr w:type="spellEnd"/>
      <w:r w:rsidRPr="008B61B3">
        <w:rPr>
          <w:sz w:val="20"/>
        </w:rPr>
        <w:t xml:space="preserve"> &amp; Extrusion, Equipment &amp; Systems, Materials Handling und Service</w:t>
      </w:r>
      <w:r w:rsidRPr="008B61B3">
        <w:rPr>
          <w:rFonts w:cs="Arial"/>
          <w:sz w:val="20"/>
        </w:rPr>
        <w:t xml:space="preserve"> sowie seinen 30 Vertriebs- und Servicegesellschaften. Coperion K-</w:t>
      </w:r>
      <w:proofErr w:type="spellStart"/>
      <w:r w:rsidRPr="008B61B3">
        <w:rPr>
          <w:rFonts w:cs="Arial"/>
          <w:sz w:val="20"/>
        </w:rPr>
        <w:t>Tron</w:t>
      </w:r>
      <w:proofErr w:type="spellEnd"/>
      <w:r w:rsidRPr="008B61B3">
        <w:rPr>
          <w:rFonts w:cs="Arial"/>
          <w:sz w:val="20"/>
        </w:rPr>
        <w:t xml:space="preserve"> ist eine Marke von Coperion.</w:t>
      </w:r>
    </w:p>
    <w:p w14:paraId="515AFDBA" w14:textId="77777777" w:rsidR="005D4BDA" w:rsidRPr="008B61B3" w:rsidRDefault="005D4BDA" w:rsidP="005D4BDA">
      <w:pPr>
        <w:spacing w:before="240"/>
        <w:rPr>
          <w:rFonts w:cs="Arial"/>
          <w:sz w:val="20"/>
        </w:rPr>
      </w:pPr>
    </w:p>
    <w:p w14:paraId="74A9F9C2" w14:textId="77777777" w:rsidR="005D4BDA" w:rsidRPr="008B61B3" w:rsidRDefault="005D4BDA" w:rsidP="005D4BDA">
      <w:pPr>
        <w:pStyle w:val="Trennung"/>
        <w:spacing w:before="240" w:after="240"/>
      </w:pPr>
      <w:r w:rsidRPr="008B61B3">
        <w:lastRenderedPageBreak/>
        <w:t></w:t>
      </w:r>
      <w:r w:rsidRPr="008B61B3">
        <w:t></w:t>
      </w:r>
      <w:r w:rsidRPr="008B61B3">
        <w:t></w:t>
      </w:r>
    </w:p>
    <w:p w14:paraId="37DF6BBB" w14:textId="77777777" w:rsidR="005D4BDA" w:rsidRPr="008B61B3" w:rsidRDefault="005D4BDA" w:rsidP="005D4BDA">
      <w:pPr>
        <w:pStyle w:val="Internet"/>
        <w:pBdr>
          <w:bottom w:val="single" w:sz="8" w:space="0" w:color="auto"/>
        </w:pBdr>
        <w:ind w:right="-113"/>
      </w:pPr>
      <w:r w:rsidRPr="008B61B3">
        <w:rPr>
          <w:sz w:val="6"/>
        </w:rPr>
        <w:br/>
      </w:r>
      <w:r w:rsidRPr="008B61B3">
        <w:t xml:space="preserve">Liebe Kolleginnen und Kollegen, </w:t>
      </w:r>
      <w:r w:rsidRPr="008B61B3">
        <w:br/>
        <w:t xml:space="preserve">Sie finden diese </w:t>
      </w:r>
      <w:r w:rsidRPr="008B61B3">
        <w:rPr>
          <w:u w:val="single"/>
        </w:rPr>
        <w:t>Pressemitteilung in deutscher und englischer Sprache</w:t>
      </w:r>
      <w:r w:rsidRPr="008B61B3">
        <w:t xml:space="preserve"> und </w:t>
      </w:r>
      <w:r w:rsidRPr="008B61B3">
        <w:rPr>
          <w:u w:val="single"/>
        </w:rPr>
        <w:br/>
        <w:t>die Farbbilder in druckfähiger Qualität</w:t>
      </w:r>
      <w:r w:rsidRPr="008B61B3">
        <w:t xml:space="preserve"> zum Herunterladen im Internet unter </w:t>
      </w:r>
    </w:p>
    <w:p w14:paraId="1134C020" w14:textId="77777777" w:rsidR="005D4BDA" w:rsidRPr="008B61B3" w:rsidRDefault="005D4BDA" w:rsidP="005D4BDA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8B61B3">
        <w:rPr>
          <w:rStyle w:val="Hyperlink"/>
          <w:b/>
        </w:rPr>
        <w:t>https://www.coperion.com/de/news-media/pressemitteilungen/</w:t>
      </w:r>
      <w:bookmarkStart w:id="0" w:name="OLE_LINK1"/>
    </w:p>
    <w:bookmarkEnd w:id="0"/>
    <w:p w14:paraId="2FBB4146" w14:textId="77777777" w:rsidR="005D4BDA" w:rsidRPr="008B61B3" w:rsidRDefault="005D4BDA" w:rsidP="005D4BD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8B61B3">
        <w:rPr>
          <w:sz w:val="6"/>
        </w:rPr>
        <w:t xml:space="preserve">  .</w:t>
      </w:r>
    </w:p>
    <w:p w14:paraId="3DC3F65E" w14:textId="77777777" w:rsidR="005D4BDA" w:rsidRPr="008B61B3" w:rsidRDefault="005D4BDA" w:rsidP="005D4BDA">
      <w:pPr>
        <w:pStyle w:val="Beleg"/>
        <w:spacing w:before="360"/>
      </w:pPr>
      <w:r w:rsidRPr="008B61B3">
        <w:t xml:space="preserve">Redaktioneller Kontakt und Belegexemplare: </w:t>
      </w:r>
    </w:p>
    <w:p w14:paraId="21CF491F" w14:textId="77777777" w:rsidR="005D4BDA" w:rsidRPr="008B61B3" w:rsidRDefault="005D4BDA" w:rsidP="005D4BDA">
      <w:pPr>
        <w:pStyle w:val="Konsens"/>
        <w:spacing w:before="120"/>
        <w:rPr>
          <w:rStyle w:val="Hyperlink"/>
          <w:szCs w:val="22"/>
        </w:rPr>
      </w:pPr>
      <w:r w:rsidRPr="0006168E">
        <w:t>Dr. Jörg Wolters,  KONSENS Public Relations GmbH &amp; Co. KG,</w:t>
      </w:r>
      <w:r w:rsidRPr="008B61B3">
        <w:br/>
        <w:t>Hans-</w:t>
      </w:r>
      <w:proofErr w:type="spellStart"/>
      <w:r w:rsidRPr="008B61B3">
        <w:t>Kudlich</w:t>
      </w:r>
      <w:proofErr w:type="spellEnd"/>
      <w:r w:rsidRPr="008B61B3">
        <w:t>-Straße 25,  D-64823 Groß-Umstadt</w:t>
      </w:r>
      <w:r w:rsidRPr="008B61B3">
        <w:br/>
        <w:t>Tel.:+49 (0)60 78/93 63-0,  Fax: +49 (0)60 78/93 63-20</w:t>
      </w:r>
      <w:r w:rsidRPr="008B61B3">
        <w:br/>
        <w:t xml:space="preserve">E-Mail:  </w:t>
      </w:r>
      <w:r w:rsidRPr="008B61B3">
        <w:rPr>
          <w:szCs w:val="22"/>
        </w:rPr>
        <w:t xml:space="preserve">mail@konsens.de,  Internet:  </w:t>
      </w:r>
      <w:hyperlink r:id="rId10" w:history="1">
        <w:r w:rsidRPr="008B61B3">
          <w:rPr>
            <w:rStyle w:val="Hyperlink"/>
            <w:szCs w:val="22"/>
          </w:rPr>
          <w:t>www.konsens.de</w:t>
        </w:r>
      </w:hyperlink>
    </w:p>
    <w:p w14:paraId="2834DCFD" w14:textId="77777777" w:rsidR="005D4BDA" w:rsidRPr="008B61B3" w:rsidRDefault="005D4BDA" w:rsidP="005D4BDA">
      <w:pPr>
        <w:pStyle w:val="Konsens"/>
        <w:spacing w:before="120"/>
        <w:rPr>
          <w:szCs w:val="22"/>
        </w:rPr>
      </w:pPr>
    </w:p>
    <w:p w14:paraId="0F0EAEA1" w14:textId="77777777" w:rsidR="005D4BDA" w:rsidRPr="008B61B3" w:rsidRDefault="005D4BDA" w:rsidP="005D4BDA">
      <w:pPr>
        <w:pStyle w:val="Kopfzeile"/>
        <w:spacing w:line="360" w:lineRule="auto"/>
        <w:rPr>
          <w:rFonts w:cs="Arial"/>
          <w:i/>
          <w:szCs w:val="22"/>
        </w:rPr>
      </w:pPr>
    </w:p>
    <w:p w14:paraId="6A3D1643" w14:textId="77777777" w:rsidR="005D4BDA" w:rsidRPr="008B61B3" w:rsidRDefault="005D4BDA" w:rsidP="005D4BDA">
      <w:pPr>
        <w:pStyle w:val="Kopfzeile"/>
        <w:spacing w:line="360" w:lineRule="auto"/>
        <w:rPr>
          <w:rFonts w:cs="Arial"/>
          <w:i/>
          <w:szCs w:val="22"/>
        </w:rPr>
      </w:pPr>
    </w:p>
    <w:p w14:paraId="0D8A8E0F" w14:textId="5E111634" w:rsidR="00126BF3" w:rsidRPr="00990C53" w:rsidRDefault="00126BF3" w:rsidP="00126BF3">
      <w:pPr>
        <w:pStyle w:val="Kopfzeile"/>
        <w:spacing w:line="360" w:lineRule="auto"/>
        <w:rPr>
          <w:i/>
          <w:szCs w:val="22"/>
        </w:rPr>
      </w:pPr>
    </w:p>
    <w:p w14:paraId="087300D1" w14:textId="77777777" w:rsidR="00682098" w:rsidRDefault="00682098" w:rsidP="00126BF3">
      <w:pPr>
        <w:pStyle w:val="Kopfzeile"/>
        <w:spacing w:line="360" w:lineRule="auto"/>
        <w:rPr>
          <w:i/>
          <w:szCs w:val="22"/>
        </w:rPr>
      </w:pPr>
      <w:r w:rsidRPr="00682098">
        <w:rPr>
          <w:i/>
          <w:szCs w:val="22"/>
        </w:rPr>
        <w:t>Coperion K-</w:t>
      </w:r>
      <w:proofErr w:type="spellStart"/>
      <w:r w:rsidRPr="00682098">
        <w:rPr>
          <w:i/>
          <w:szCs w:val="22"/>
        </w:rPr>
        <w:t>Trons</w:t>
      </w:r>
      <w:proofErr w:type="spellEnd"/>
      <w:r w:rsidRPr="00682098">
        <w:rPr>
          <w:i/>
          <w:szCs w:val="22"/>
        </w:rPr>
        <w:t xml:space="preserve"> neue QT20 und QT35 </w:t>
      </w:r>
      <w:proofErr w:type="spellStart"/>
      <w:r w:rsidRPr="00682098">
        <w:rPr>
          <w:i/>
          <w:szCs w:val="22"/>
        </w:rPr>
        <w:t>Dosierer</w:t>
      </w:r>
      <w:proofErr w:type="spellEnd"/>
      <w:r w:rsidRPr="00682098">
        <w:rPr>
          <w:i/>
          <w:szCs w:val="22"/>
        </w:rPr>
        <w:t xml:space="preserve"> mit neugestalteter trapezförmiger Bauform der Waage sind optimal abgestimmt auf eine clustermäßige Anordnung einer Gruppe von </w:t>
      </w:r>
      <w:proofErr w:type="spellStart"/>
      <w:r w:rsidRPr="00682098">
        <w:rPr>
          <w:i/>
          <w:szCs w:val="22"/>
        </w:rPr>
        <w:t>Dosierern</w:t>
      </w:r>
      <w:proofErr w:type="spellEnd"/>
      <w:r w:rsidRPr="00682098">
        <w:rPr>
          <w:i/>
          <w:szCs w:val="22"/>
        </w:rPr>
        <w:t xml:space="preserve"> auf minimaler Standfläche.</w:t>
      </w:r>
    </w:p>
    <w:p w14:paraId="54430DC1" w14:textId="3EF31925" w:rsidR="00126BF3" w:rsidRPr="008B61B3" w:rsidRDefault="00126BF3" w:rsidP="00126BF3">
      <w:pPr>
        <w:pStyle w:val="Kopfzeile"/>
        <w:spacing w:line="360" w:lineRule="auto"/>
        <w:rPr>
          <w:rFonts w:cs="Arial"/>
          <w:i/>
          <w:szCs w:val="22"/>
        </w:rPr>
      </w:pPr>
      <w:r w:rsidRPr="008B61B3">
        <w:rPr>
          <w:i/>
          <w:szCs w:val="22"/>
        </w:rPr>
        <w:t>Bild: Coperion K-</w:t>
      </w:r>
      <w:proofErr w:type="spellStart"/>
      <w:r w:rsidRPr="008B61B3">
        <w:rPr>
          <w:i/>
          <w:szCs w:val="22"/>
        </w:rPr>
        <w:t>Tron</w:t>
      </w:r>
      <w:proofErr w:type="spellEnd"/>
      <w:r w:rsidRPr="008B61B3">
        <w:rPr>
          <w:i/>
          <w:szCs w:val="22"/>
        </w:rPr>
        <w:t>, Niederlenz, Schweiz</w:t>
      </w:r>
    </w:p>
    <w:p w14:paraId="4EDCF407" w14:textId="77777777" w:rsidR="00126BF3" w:rsidRPr="008B61B3" w:rsidRDefault="00126BF3" w:rsidP="005D4BDA">
      <w:pPr>
        <w:pStyle w:val="Kopfzeile"/>
        <w:spacing w:line="360" w:lineRule="auto"/>
        <w:rPr>
          <w:rFonts w:cs="Arial"/>
          <w:i/>
          <w:szCs w:val="22"/>
        </w:rPr>
      </w:pPr>
    </w:p>
    <w:p w14:paraId="792CDC73" w14:textId="508DA1FB" w:rsidR="005D4BDA" w:rsidRPr="00990C53" w:rsidRDefault="005D4BDA" w:rsidP="005D4BDA">
      <w:pPr>
        <w:pStyle w:val="Konsens"/>
        <w:spacing w:before="120"/>
        <w:ind w:left="0"/>
        <w:rPr>
          <w:rStyle w:val="Hyperlink"/>
          <w:color w:val="auto"/>
          <w:szCs w:val="24"/>
          <w:u w:val="none"/>
        </w:rPr>
      </w:pPr>
      <w:bookmarkStart w:id="1" w:name="_GoBack"/>
      <w:bookmarkEnd w:id="1"/>
    </w:p>
    <w:p w14:paraId="49121A44" w14:textId="77777777" w:rsidR="005D4BDA" w:rsidRPr="00990C53" w:rsidRDefault="005D4BDA" w:rsidP="005D4BDA">
      <w:pPr>
        <w:pStyle w:val="Konsens"/>
        <w:spacing w:before="120"/>
        <w:ind w:left="0"/>
        <w:rPr>
          <w:rStyle w:val="Hyperlink"/>
          <w:color w:val="auto"/>
          <w:szCs w:val="24"/>
          <w:u w:val="none"/>
        </w:rPr>
      </w:pPr>
    </w:p>
    <w:p w14:paraId="76BFE222" w14:textId="64A3E880" w:rsidR="005D4BDA" w:rsidRPr="00990C53" w:rsidRDefault="005D4BDA" w:rsidP="00990C53">
      <w:pPr>
        <w:pStyle w:val="Kopfzeile"/>
        <w:spacing w:line="360" w:lineRule="auto"/>
        <w:rPr>
          <w:i/>
          <w:szCs w:val="22"/>
        </w:rPr>
      </w:pPr>
      <w:r w:rsidRPr="008B61B3">
        <w:rPr>
          <w:i/>
          <w:szCs w:val="22"/>
        </w:rPr>
        <w:t xml:space="preserve">Die neue K3-PH-Dosiererlinie </w:t>
      </w:r>
      <w:r w:rsidRPr="00990C53">
        <w:rPr>
          <w:i/>
          <w:szCs w:val="22"/>
        </w:rPr>
        <w:t>in modularem Design wurde speziell entwickelt, um d</w:t>
      </w:r>
      <w:r w:rsidR="00990C53">
        <w:rPr>
          <w:i/>
          <w:szCs w:val="22"/>
        </w:rPr>
        <w:t>ie</w:t>
      </w:r>
      <w:r w:rsidRPr="00990C53">
        <w:rPr>
          <w:i/>
          <w:szCs w:val="22"/>
        </w:rPr>
        <w:t xml:space="preserve"> ständig steigenden Anforderungen der kontinuierlichen Prozesse in der pharmazeutischen Industrie zu </w:t>
      </w:r>
      <w:r w:rsidR="00990C53">
        <w:rPr>
          <w:i/>
          <w:szCs w:val="22"/>
        </w:rPr>
        <w:t>erfüllen</w:t>
      </w:r>
      <w:r w:rsidRPr="00990C53">
        <w:rPr>
          <w:i/>
          <w:szCs w:val="22"/>
        </w:rPr>
        <w:t>.</w:t>
      </w:r>
    </w:p>
    <w:p w14:paraId="39D50452" w14:textId="505C5250" w:rsidR="00256FB8" w:rsidRPr="00990C53" w:rsidRDefault="005D4BDA" w:rsidP="00990C53">
      <w:pPr>
        <w:tabs>
          <w:tab w:val="left" w:pos="90"/>
        </w:tabs>
        <w:snapToGrid w:val="0"/>
        <w:rPr>
          <w:rFonts w:cs="Arial"/>
          <w:b/>
          <w:szCs w:val="22"/>
        </w:rPr>
      </w:pPr>
      <w:r w:rsidRPr="008B61B3">
        <w:rPr>
          <w:i/>
          <w:szCs w:val="22"/>
        </w:rPr>
        <w:t>Bild: Coperion K-</w:t>
      </w:r>
      <w:proofErr w:type="spellStart"/>
      <w:r w:rsidRPr="008B61B3">
        <w:rPr>
          <w:i/>
          <w:szCs w:val="22"/>
        </w:rPr>
        <w:t>Tron</w:t>
      </w:r>
      <w:proofErr w:type="spellEnd"/>
      <w:r w:rsidRPr="008B61B3">
        <w:rPr>
          <w:i/>
          <w:szCs w:val="22"/>
        </w:rPr>
        <w:t>, Niederlenz, Schweiz</w:t>
      </w:r>
    </w:p>
    <w:sectPr w:rsidR="00256FB8" w:rsidRPr="00990C53" w:rsidSect="00582CB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055" w:right="1134" w:bottom="1560" w:left="1418" w:header="7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C103B" w14:textId="77777777" w:rsidR="00AE251D" w:rsidRDefault="00AE251D">
      <w:r>
        <w:separator/>
      </w:r>
    </w:p>
  </w:endnote>
  <w:endnote w:type="continuationSeparator" w:id="0">
    <w:p w14:paraId="5971348C" w14:textId="77777777" w:rsidR="00AE251D" w:rsidRDefault="00AE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794A33A9" w14:textId="77777777">
      <w:trPr>
        <w:cantSplit/>
      </w:trPr>
      <w:tc>
        <w:tcPr>
          <w:tcW w:w="7428" w:type="dxa"/>
          <w:noWrap/>
          <w:vAlign w:val="bottom"/>
        </w:tcPr>
        <w:p w14:paraId="42CB5E63" w14:textId="77777777"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5" w:name="Fuss2"/>
        </w:p>
      </w:tc>
      <w:tc>
        <w:tcPr>
          <w:tcW w:w="1758" w:type="dxa"/>
          <w:noWrap/>
          <w:vAlign w:val="bottom"/>
        </w:tcPr>
        <w:p w14:paraId="0EF0D309" w14:textId="666E877A" w:rsidR="00B87E7F" w:rsidRDefault="00350052" w:rsidP="00350052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6" w:name="PageName"/>
          <w:bookmarkEnd w:id="6"/>
          <w:r>
            <w:rPr>
              <w:rFonts w:cs="Arial"/>
              <w:szCs w:val="14"/>
            </w:rPr>
            <w:t>Seite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8128EF">
            <w:rPr>
              <w:rFonts w:cs="Arial"/>
              <w:noProof/>
              <w:szCs w:val="14"/>
            </w:rPr>
            <w:t>3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von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8128EF">
            <w:rPr>
              <w:rStyle w:val="Seitenzahl"/>
              <w:noProof/>
            </w:rPr>
            <w:t>3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14:paraId="47DCB64B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5"/>
  </w:tbl>
  <w:p w14:paraId="2EACC11F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2A4D6D3C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49157B3A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10" w:name="GeneralPartnerLinks"/>
          <w:bookmarkStart w:id="11" w:name="Fuss1"/>
          <w:bookmarkEnd w:id="10"/>
        </w:p>
      </w:tc>
      <w:tc>
        <w:tcPr>
          <w:tcW w:w="2835" w:type="dxa"/>
          <w:tcMar>
            <w:left w:w="0" w:type="dxa"/>
            <w:right w:w="0" w:type="dxa"/>
          </w:tcMar>
        </w:tcPr>
        <w:p w14:paraId="58254ED0" w14:textId="77777777" w:rsidR="00B87E7F" w:rsidRDefault="00B87E7F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7764714F" w14:textId="77777777" w:rsidR="00B87E7F" w:rsidRDefault="00B87E7F">
    <w:pPr>
      <w:rPr>
        <w:sz w:val="14"/>
      </w:rPr>
    </w:pPr>
  </w:p>
  <w:bookmarkEnd w:id="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AB7C9" w14:textId="77777777" w:rsidR="00AE251D" w:rsidRDefault="00AE251D">
      <w:r>
        <w:separator/>
      </w:r>
    </w:p>
  </w:footnote>
  <w:footnote w:type="continuationSeparator" w:id="0">
    <w:p w14:paraId="3E6EBA48" w14:textId="77777777" w:rsidR="00AE251D" w:rsidRDefault="00AE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282CFBDE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2132B62E" w14:textId="1FEC18CB" w:rsidR="00B87E7F" w:rsidRDefault="00582CBF" w:rsidP="0006168E">
          <w:pPr>
            <w:pStyle w:val="Kopfzeile"/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sz w:val="16"/>
              <w:szCs w:val="16"/>
            </w:rPr>
          </w:pPr>
          <w:bookmarkStart w:id="2" w:name="Kopf2"/>
          <w:r>
            <w:rPr>
              <w:szCs w:val="20"/>
            </w:rPr>
            <w:t xml:space="preserve">     </w:t>
          </w:r>
          <w:r w:rsidR="0006168E">
            <w:rPr>
              <w:szCs w:val="20"/>
            </w:rPr>
            <w:t xml:space="preserve">März </w:t>
          </w:r>
          <w:r w:rsidR="008B61B3">
            <w:rPr>
              <w:szCs w:val="20"/>
            </w:rPr>
            <w:t>2019</w:t>
          </w:r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3183CBC4" w14:textId="77777777" w:rsidR="00B87E7F" w:rsidRDefault="00A81175" w:rsidP="00CF4016">
          <w:pPr>
            <w:pStyle w:val="Kopfzeile"/>
            <w:tabs>
              <w:tab w:val="left" w:pos="838"/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3B2D787B" wp14:editId="1895DEB9">
                <wp:extent cx="1799449" cy="425917"/>
                <wp:effectExtent l="0" t="0" r="0" b="0"/>
                <wp:docPr id="4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694" cy="42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5E1BA628" w14:textId="77777777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14:paraId="60C72912" w14:textId="77777777" w:rsidR="00B87E7F" w:rsidRDefault="00B87E7F" w:rsidP="00E40B63">
          <w:pPr>
            <w:pStyle w:val="Kopfzeile"/>
            <w:widowControl w:val="0"/>
            <w:spacing w:line="340" w:lineRule="exact"/>
          </w:pPr>
          <w:bookmarkStart w:id="3" w:name="HeaderPage2Date"/>
          <w:bookmarkEnd w:id="3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14:paraId="537F84EF" w14:textId="77777777" w:rsidR="00B87E7F" w:rsidRDefault="00E40B63" w:rsidP="000954FC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ind w:right="440"/>
            <w:jc w:val="center"/>
          </w:pPr>
          <w:bookmarkStart w:id="4" w:name="HeaderPage2Name"/>
          <w:bookmarkEnd w:id="4"/>
          <w:r>
            <w:t xml:space="preserve">                </w:t>
          </w:r>
        </w:p>
      </w:tc>
    </w:tr>
  </w:tbl>
  <w:p w14:paraId="65C2247F" w14:textId="77777777" w:rsidR="00B87E7F" w:rsidRDefault="00B87E7F"/>
  <w:bookmarkEnd w:id="2"/>
  <w:p w14:paraId="63FEFF6A" w14:textId="77777777" w:rsidR="00B87E7F" w:rsidRDefault="00B87E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B87E7F" w14:paraId="74B49B59" w14:textId="77777777" w:rsidTr="00A81175">
      <w:trPr>
        <w:trHeight w:hRule="exact" w:val="794"/>
      </w:trPr>
      <w:tc>
        <w:tcPr>
          <w:tcW w:w="6067" w:type="dxa"/>
          <w:noWrap/>
          <w:vAlign w:val="bottom"/>
        </w:tcPr>
        <w:p w14:paraId="3894610C" w14:textId="77777777" w:rsidR="00B87E7F" w:rsidRDefault="00B87E7F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7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14:paraId="2F5BED8A" w14:textId="77777777" w:rsidR="00B87E7F" w:rsidRDefault="00E40B63" w:rsidP="00CF4016">
          <w:pPr>
            <w:pStyle w:val="Kopfzeile"/>
            <w:tabs>
              <w:tab w:val="left" w:pos="786"/>
              <w:tab w:val="left" w:pos="1772"/>
              <w:tab w:val="left" w:pos="3291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28BE9A45" wp14:editId="234F018C">
                <wp:extent cx="1752600" cy="414828"/>
                <wp:effectExtent l="0" t="0" r="0" b="4445"/>
                <wp:docPr id="7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6702" cy="4181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35B77021" w14:textId="77777777" w:rsidTr="00A81175">
      <w:trPr>
        <w:trHeight w:hRule="exact" w:val="1047"/>
      </w:trPr>
      <w:tc>
        <w:tcPr>
          <w:tcW w:w="6067" w:type="dxa"/>
          <w:noWrap/>
          <w:tcMar>
            <w:left w:w="352" w:type="dxa"/>
          </w:tcMar>
          <w:vAlign w:val="bottom"/>
        </w:tcPr>
        <w:p w14:paraId="4FB8ABD4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AA4BFA6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D594921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3544" w:type="dxa"/>
          <w:noWrap/>
          <w:tcMar>
            <w:left w:w="0" w:type="dxa"/>
          </w:tcMar>
          <w:vAlign w:val="bottom"/>
        </w:tcPr>
        <w:p w14:paraId="05573A5A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7E664D7B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595572FC" w14:textId="77777777" w:rsidR="00B87E7F" w:rsidRDefault="00B87E7F">
    <w:pPr>
      <w:pStyle w:val="Kopfzeile"/>
      <w:rPr>
        <w:sz w:val="14"/>
        <w:szCs w:val="14"/>
      </w:rPr>
    </w:pPr>
  </w:p>
  <w:bookmarkEnd w:id="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llivan, Regula">
    <w15:presenceInfo w15:providerId="AD" w15:userId="S-1-5-21-104687986-2110747356-1844936127-1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CH" w:vendorID="64" w:dllVersion="131078" w:nlCheck="1" w:checkStyle="1"/>
  <w:proofState w:spelling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E"/>
    <w:rsid w:val="0000482F"/>
    <w:rsid w:val="00005A32"/>
    <w:rsid w:val="0000619E"/>
    <w:rsid w:val="000062CC"/>
    <w:rsid w:val="00007775"/>
    <w:rsid w:val="000205CF"/>
    <w:rsid w:val="00031DDC"/>
    <w:rsid w:val="000377F1"/>
    <w:rsid w:val="00045BBE"/>
    <w:rsid w:val="000461D4"/>
    <w:rsid w:val="00046DF6"/>
    <w:rsid w:val="000517CE"/>
    <w:rsid w:val="00052988"/>
    <w:rsid w:val="0006168E"/>
    <w:rsid w:val="00070A02"/>
    <w:rsid w:val="00094644"/>
    <w:rsid w:val="000954FC"/>
    <w:rsid w:val="000967EF"/>
    <w:rsid w:val="00097C2A"/>
    <w:rsid w:val="000A3A31"/>
    <w:rsid w:val="000A3B31"/>
    <w:rsid w:val="000A3B56"/>
    <w:rsid w:val="000B5DF9"/>
    <w:rsid w:val="000B7A88"/>
    <w:rsid w:val="000C277B"/>
    <w:rsid w:val="000C3DAE"/>
    <w:rsid w:val="000C5C61"/>
    <w:rsid w:val="000C69F6"/>
    <w:rsid w:val="000D40D3"/>
    <w:rsid w:val="000D6F4C"/>
    <w:rsid w:val="000E7C73"/>
    <w:rsid w:val="000F4431"/>
    <w:rsid w:val="000F55C1"/>
    <w:rsid w:val="000F5979"/>
    <w:rsid w:val="00100DAA"/>
    <w:rsid w:val="001016A1"/>
    <w:rsid w:val="00111571"/>
    <w:rsid w:val="001162C4"/>
    <w:rsid w:val="001213F5"/>
    <w:rsid w:val="00122065"/>
    <w:rsid w:val="00126BF3"/>
    <w:rsid w:val="0013631C"/>
    <w:rsid w:val="0015228F"/>
    <w:rsid w:val="0015764A"/>
    <w:rsid w:val="00166233"/>
    <w:rsid w:val="00187876"/>
    <w:rsid w:val="00190516"/>
    <w:rsid w:val="001A7E41"/>
    <w:rsid w:val="001B6BBF"/>
    <w:rsid w:val="001B732F"/>
    <w:rsid w:val="001C09FB"/>
    <w:rsid w:val="001C7D25"/>
    <w:rsid w:val="001D11EE"/>
    <w:rsid w:val="002225E0"/>
    <w:rsid w:val="00223B53"/>
    <w:rsid w:val="00243C97"/>
    <w:rsid w:val="00244221"/>
    <w:rsid w:val="00247D72"/>
    <w:rsid w:val="002530C3"/>
    <w:rsid w:val="00256FB8"/>
    <w:rsid w:val="00263742"/>
    <w:rsid w:val="00266C34"/>
    <w:rsid w:val="002703CB"/>
    <w:rsid w:val="002838B2"/>
    <w:rsid w:val="00290042"/>
    <w:rsid w:val="0029499F"/>
    <w:rsid w:val="002A62FF"/>
    <w:rsid w:val="002B6CD7"/>
    <w:rsid w:val="002D6CF7"/>
    <w:rsid w:val="00313276"/>
    <w:rsid w:val="00316014"/>
    <w:rsid w:val="00341924"/>
    <w:rsid w:val="00350052"/>
    <w:rsid w:val="00351BBF"/>
    <w:rsid w:val="003520F7"/>
    <w:rsid w:val="0035374D"/>
    <w:rsid w:val="00354C03"/>
    <w:rsid w:val="00357A64"/>
    <w:rsid w:val="003652EC"/>
    <w:rsid w:val="00365BBE"/>
    <w:rsid w:val="0036795C"/>
    <w:rsid w:val="00377D3B"/>
    <w:rsid w:val="00381C1A"/>
    <w:rsid w:val="00392AA7"/>
    <w:rsid w:val="003972A1"/>
    <w:rsid w:val="003A0319"/>
    <w:rsid w:val="003B20DF"/>
    <w:rsid w:val="003B46B8"/>
    <w:rsid w:val="003C6B33"/>
    <w:rsid w:val="003C76F6"/>
    <w:rsid w:val="003D42FC"/>
    <w:rsid w:val="003F2ED0"/>
    <w:rsid w:val="003F3AC2"/>
    <w:rsid w:val="00401BFF"/>
    <w:rsid w:val="0040684D"/>
    <w:rsid w:val="004138B2"/>
    <w:rsid w:val="00414125"/>
    <w:rsid w:val="00415C98"/>
    <w:rsid w:val="00417688"/>
    <w:rsid w:val="00426CA6"/>
    <w:rsid w:val="00441500"/>
    <w:rsid w:val="00441C23"/>
    <w:rsid w:val="0045290E"/>
    <w:rsid w:val="0046122F"/>
    <w:rsid w:val="0046653D"/>
    <w:rsid w:val="00476D50"/>
    <w:rsid w:val="00480147"/>
    <w:rsid w:val="00480915"/>
    <w:rsid w:val="004838C4"/>
    <w:rsid w:val="00484260"/>
    <w:rsid w:val="00495631"/>
    <w:rsid w:val="004A4286"/>
    <w:rsid w:val="004B222F"/>
    <w:rsid w:val="004C5462"/>
    <w:rsid w:val="004C6137"/>
    <w:rsid w:val="004F1BBB"/>
    <w:rsid w:val="004F6AC8"/>
    <w:rsid w:val="005022F3"/>
    <w:rsid w:val="00525565"/>
    <w:rsid w:val="005319AE"/>
    <w:rsid w:val="0054598E"/>
    <w:rsid w:val="00553842"/>
    <w:rsid w:val="005577CC"/>
    <w:rsid w:val="005749DF"/>
    <w:rsid w:val="0057627B"/>
    <w:rsid w:val="00577627"/>
    <w:rsid w:val="005826D4"/>
    <w:rsid w:val="00582CBF"/>
    <w:rsid w:val="00590AE1"/>
    <w:rsid w:val="00594282"/>
    <w:rsid w:val="005A29A5"/>
    <w:rsid w:val="005A4A30"/>
    <w:rsid w:val="005B1225"/>
    <w:rsid w:val="005B5087"/>
    <w:rsid w:val="005B68E7"/>
    <w:rsid w:val="005D0AE0"/>
    <w:rsid w:val="005D4BDA"/>
    <w:rsid w:val="005E5AD8"/>
    <w:rsid w:val="005F0B72"/>
    <w:rsid w:val="00606E25"/>
    <w:rsid w:val="00614197"/>
    <w:rsid w:val="0062498E"/>
    <w:rsid w:val="00647DEC"/>
    <w:rsid w:val="0065422C"/>
    <w:rsid w:val="00657BED"/>
    <w:rsid w:val="00663A57"/>
    <w:rsid w:val="0066781E"/>
    <w:rsid w:val="00681905"/>
    <w:rsid w:val="00682098"/>
    <w:rsid w:val="0068644B"/>
    <w:rsid w:val="00690C9E"/>
    <w:rsid w:val="006A685F"/>
    <w:rsid w:val="006B29D1"/>
    <w:rsid w:val="006B47FB"/>
    <w:rsid w:val="006C4279"/>
    <w:rsid w:val="006D6550"/>
    <w:rsid w:val="006E30D0"/>
    <w:rsid w:val="006E3275"/>
    <w:rsid w:val="006F1F63"/>
    <w:rsid w:val="006F27D5"/>
    <w:rsid w:val="00706D12"/>
    <w:rsid w:val="007209AC"/>
    <w:rsid w:val="00725226"/>
    <w:rsid w:val="00737F14"/>
    <w:rsid w:val="00746679"/>
    <w:rsid w:val="00752DE3"/>
    <w:rsid w:val="00756007"/>
    <w:rsid w:val="00757E2B"/>
    <w:rsid w:val="007862F4"/>
    <w:rsid w:val="007906E3"/>
    <w:rsid w:val="00791412"/>
    <w:rsid w:val="007A401D"/>
    <w:rsid w:val="007B1CC4"/>
    <w:rsid w:val="007B4B51"/>
    <w:rsid w:val="007E0276"/>
    <w:rsid w:val="007E2FA8"/>
    <w:rsid w:val="008128EF"/>
    <w:rsid w:val="00816B6E"/>
    <w:rsid w:val="0082058A"/>
    <w:rsid w:val="00825040"/>
    <w:rsid w:val="00826988"/>
    <w:rsid w:val="0083215A"/>
    <w:rsid w:val="008346CD"/>
    <w:rsid w:val="00853AC6"/>
    <w:rsid w:val="008563CC"/>
    <w:rsid w:val="00857C75"/>
    <w:rsid w:val="008609A9"/>
    <w:rsid w:val="00866220"/>
    <w:rsid w:val="00867F74"/>
    <w:rsid w:val="0087657F"/>
    <w:rsid w:val="00895F71"/>
    <w:rsid w:val="008A273C"/>
    <w:rsid w:val="008B1F52"/>
    <w:rsid w:val="008B61B3"/>
    <w:rsid w:val="008D0622"/>
    <w:rsid w:val="008D56EB"/>
    <w:rsid w:val="008E033E"/>
    <w:rsid w:val="008E267C"/>
    <w:rsid w:val="008E4973"/>
    <w:rsid w:val="008F05C2"/>
    <w:rsid w:val="008F4C76"/>
    <w:rsid w:val="00911076"/>
    <w:rsid w:val="0091332A"/>
    <w:rsid w:val="00940963"/>
    <w:rsid w:val="00944246"/>
    <w:rsid w:val="0094668C"/>
    <w:rsid w:val="009518A0"/>
    <w:rsid w:val="00964E23"/>
    <w:rsid w:val="00970BB4"/>
    <w:rsid w:val="009721CF"/>
    <w:rsid w:val="00990C53"/>
    <w:rsid w:val="00995BAA"/>
    <w:rsid w:val="009A65EF"/>
    <w:rsid w:val="009B55BF"/>
    <w:rsid w:val="009C27A0"/>
    <w:rsid w:val="009D09B0"/>
    <w:rsid w:val="009D363A"/>
    <w:rsid w:val="009F27A6"/>
    <w:rsid w:val="009F5E79"/>
    <w:rsid w:val="00A11667"/>
    <w:rsid w:val="00A1218F"/>
    <w:rsid w:val="00A138A1"/>
    <w:rsid w:val="00A21010"/>
    <w:rsid w:val="00A37EF7"/>
    <w:rsid w:val="00A418B8"/>
    <w:rsid w:val="00A63D0D"/>
    <w:rsid w:val="00A667B3"/>
    <w:rsid w:val="00A71942"/>
    <w:rsid w:val="00A808D3"/>
    <w:rsid w:val="00A81175"/>
    <w:rsid w:val="00A87F77"/>
    <w:rsid w:val="00A92E1B"/>
    <w:rsid w:val="00A93D9D"/>
    <w:rsid w:val="00A947CB"/>
    <w:rsid w:val="00AC18CA"/>
    <w:rsid w:val="00AE251D"/>
    <w:rsid w:val="00AF6EBA"/>
    <w:rsid w:val="00AF78DE"/>
    <w:rsid w:val="00B05245"/>
    <w:rsid w:val="00B07047"/>
    <w:rsid w:val="00B135D0"/>
    <w:rsid w:val="00B207E2"/>
    <w:rsid w:val="00B21651"/>
    <w:rsid w:val="00B247D1"/>
    <w:rsid w:val="00B25A36"/>
    <w:rsid w:val="00B54B2F"/>
    <w:rsid w:val="00B5597E"/>
    <w:rsid w:val="00B62DC3"/>
    <w:rsid w:val="00B67273"/>
    <w:rsid w:val="00B67611"/>
    <w:rsid w:val="00B75C51"/>
    <w:rsid w:val="00B8124E"/>
    <w:rsid w:val="00B81F98"/>
    <w:rsid w:val="00B87E7F"/>
    <w:rsid w:val="00BA2E9B"/>
    <w:rsid w:val="00BB050B"/>
    <w:rsid w:val="00BD400C"/>
    <w:rsid w:val="00BD5B47"/>
    <w:rsid w:val="00BE0D2B"/>
    <w:rsid w:val="00BF60FD"/>
    <w:rsid w:val="00BF68DC"/>
    <w:rsid w:val="00C015ED"/>
    <w:rsid w:val="00C024B4"/>
    <w:rsid w:val="00C04EEB"/>
    <w:rsid w:val="00C137E6"/>
    <w:rsid w:val="00C15829"/>
    <w:rsid w:val="00C31B24"/>
    <w:rsid w:val="00C35454"/>
    <w:rsid w:val="00C40EE8"/>
    <w:rsid w:val="00C446A2"/>
    <w:rsid w:val="00C47247"/>
    <w:rsid w:val="00C82D0A"/>
    <w:rsid w:val="00C8788D"/>
    <w:rsid w:val="00CA348B"/>
    <w:rsid w:val="00CB1CDD"/>
    <w:rsid w:val="00CD4B05"/>
    <w:rsid w:val="00CD7066"/>
    <w:rsid w:val="00CD7DBA"/>
    <w:rsid w:val="00CE14D0"/>
    <w:rsid w:val="00CE2F22"/>
    <w:rsid w:val="00CF3A5B"/>
    <w:rsid w:val="00CF4016"/>
    <w:rsid w:val="00D0349B"/>
    <w:rsid w:val="00D15102"/>
    <w:rsid w:val="00D159F0"/>
    <w:rsid w:val="00D24448"/>
    <w:rsid w:val="00D272EA"/>
    <w:rsid w:val="00D33C22"/>
    <w:rsid w:val="00D354C4"/>
    <w:rsid w:val="00D447D8"/>
    <w:rsid w:val="00D53E54"/>
    <w:rsid w:val="00D63CDB"/>
    <w:rsid w:val="00D775DD"/>
    <w:rsid w:val="00D9358A"/>
    <w:rsid w:val="00DA1F1C"/>
    <w:rsid w:val="00DA5C88"/>
    <w:rsid w:val="00DA5F0C"/>
    <w:rsid w:val="00DB360F"/>
    <w:rsid w:val="00DB399D"/>
    <w:rsid w:val="00DC68DF"/>
    <w:rsid w:val="00DD5635"/>
    <w:rsid w:val="00E0667B"/>
    <w:rsid w:val="00E06B4A"/>
    <w:rsid w:val="00E11967"/>
    <w:rsid w:val="00E213EE"/>
    <w:rsid w:val="00E23983"/>
    <w:rsid w:val="00E33264"/>
    <w:rsid w:val="00E3719C"/>
    <w:rsid w:val="00E40B63"/>
    <w:rsid w:val="00E43390"/>
    <w:rsid w:val="00E520BA"/>
    <w:rsid w:val="00E871CA"/>
    <w:rsid w:val="00EA56C5"/>
    <w:rsid w:val="00EA6D12"/>
    <w:rsid w:val="00EB248B"/>
    <w:rsid w:val="00EB2941"/>
    <w:rsid w:val="00EB2B19"/>
    <w:rsid w:val="00EC42AE"/>
    <w:rsid w:val="00ED51C1"/>
    <w:rsid w:val="00EF0EB0"/>
    <w:rsid w:val="00F012BD"/>
    <w:rsid w:val="00F10580"/>
    <w:rsid w:val="00F2224A"/>
    <w:rsid w:val="00F267D5"/>
    <w:rsid w:val="00F30EA3"/>
    <w:rsid w:val="00F32FF4"/>
    <w:rsid w:val="00F4020D"/>
    <w:rsid w:val="00F412EC"/>
    <w:rsid w:val="00F532D3"/>
    <w:rsid w:val="00F5571A"/>
    <w:rsid w:val="00F57981"/>
    <w:rsid w:val="00F72BD8"/>
    <w:rsid w:val="00F821FF"/>
    <w:rsid w:val="00F8451F"/>
    <w:rsid w:val="00FA4F0A"/>
    <w:rsid w:val="00FB1445"/>
    <w:rsid w:val="00FB1801"/>
    <w:rsid w:val="00FC2239"/>
    <w:rsid w:val="00FD2250"/>
    <w:rsid w:val="00FE19AD"/>
    <w:rsid w:val="00FF6081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B61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32FF4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F32FF4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32FF4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32FF4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32FF4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32FF4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32FF4"/>
    <w:rPr>
      <w:rFonts w:ascii="Arial" w:hAnsi="Arial"/>
      <w:b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19A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E19AD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19AD"/>
    <w:rPr>
      <w:rFonts w:ascii="Arial" w:hAnsi="Arial"/>
      <w:b/>
      <w:bCs/>
      <w:lang w:eastAsia="de-DE"/>
    </w:rPr>
  </w:style>
  <w:style w:type="character" w:customStyle="1" w:styleId="tlid-translation">
    <w:name w:val="tlid-translation"/>
    <w:basedOn w:val="Absatz-Standardschriftart"/>
    <w:rsid w:val="00946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32FF4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F32FF4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32FF4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32FF4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32FF4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32FF4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32FF4"/>
    <w:rPr>
      <w:rFonts w:ascii="Arial" w:hAnsi="Arial"/>
      <w:b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19A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E19AD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19AD"/>
    <w:rPr>
      <w:rFonts w:ascii="Arial" w:hAnsi="Arial"/>
      <w:b/>
      <w:bCs/>
      <w:lang w:eastAsia="de-DE"/>
    </w:rPr>
  </w:style>
  <w:style w:type="character" w:customStyle="1" w:styleId="tlid-translation">
    <w:name w:val="tlid-translation"/>
    <w:basedOn w:val="Absatz-Standardschriftart"/>
    <w:rsid w:val="0094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753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7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EC3F-4420-4FDF-9736-0595B5FF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4862</Characters>
  <Application>Microsoft Office Word</Application>
  <DocSecurity>0</DocSecurity>
  <Lines>40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5499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Conrad, Julia</cp:lastModifiedBy>
  <cp:revision>10</cp:revision>
  <cp:lastPrinted>2017-09-12T07:33:00Z</cp:lastPrinted>
  <dcterms:created xsi:type="dcterms:W3CDTF">2019-02-28T12:20:00Z</dcterms:created>
  <dcterms:modified xsi:type="dcterms:W3CDTF">2019-03-07T07:53:00Z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