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7CF970" w14:textId="0DF0D50F" w:rsidR="00B87E7F" w:rsidRPr="00E24445" w:rsidRDefault="00673BBC" w:rsidP="00673BBC">
      <w:pPr>
        <w:pStyle w:val="Kontakt"/>
        <w:ind w:left="7230"/>
        <w:rPr>
          <w:b/>
          <w:lang w:val="en-US"/>
        </w:rPr>
      </w:pPr>
      <w:proofErr w:type="spellStart"/>
      <w:r w:rsidRPr="00673BBC">
        <w:rPr>
          <w:b/>
          <w:lang w:val="en-US"/>
        </w:rPr>
        <w:t>Contatto</w:t>
      </w:r>
      <w:proofErr w:type="spellEnd"/>
    </w:p>
    <w:p w14:paraId="6F7A29CE" w14:textId="43100D8F" w:rsidR="00B87E7F" w:rsidRPr="00E24445" w:rsidRDefault="00A96E7D">
      <w:pPr>
        <w:pStyle w:val="Kontakt"/>
        <w:ind w:left="7230"/>
        <w:rPr>
          <w:lang w:val="en-US"/>
        </w:rPr>
      </w:pPr>
      <w:r w:rsidRPr="00E2444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D5D7" wp14:editId="37B8E8B0">
                <wp:simplePos x="0" y="0"/>
                <wp:positionH relativeFrom="column">
                  <wp:posOffset>-100330</wp:posOffset>
                </wp:positionH>
                <wp:positionV relativeFrom="paragraph">
                  <wp:posOffset>-635</wp:posOffset>
                </wp:positionV>
                <wp:extent cx="2409825" cy="1247775"/>
                <wp:effectExtent l="0" t="0" r="9525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40266" w14:textId="77777777" w:rsidR="00A96E7D" w:rsidRPr="00030406" w:rsidRDefault="00A96E7D" w:rsidP="00A96E7D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030406">
                              <w:rPr>
                                <w:lang w:val="en-US"/>
                              </w:rPr>
                              <w:t>Interphex</w:t>
                            </w:r>
                            <w:proofErr w:type="spellEnd"/>
                            <w:r w:rsidRPr="00030406">
                              <w:rPr>
                                <w:lang w:val="en-US"/>
                              </w:rPr>
                              <w:t xml:space="preserve"> 2019</w:t>
                            </w:r>
                          </w:p>
                          <w:p w14:paraId="040CC944" w14:textId="35E31520" w:rsidR="00A96E7D" w:rsidRPr="00A96E7D" w:rsidRDefault="004E4BA3" w:rsidP="00A96E7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Stand</w:t>
                            </w:r>
                            <w:r w:rsidR="00A96E7D" w:rsidRPr="00A96E7D">
                              <w:rPr>
                                <w:lang w:val="en-US"/>
                              </w:rPr>
                              <w:t xml:space="preserve"> 2558</w:t>
                            </w:r>
                          </w:p>
                          <w:p w14:paraId="7F8F5670" w14:textId="77777777" w:rsidR="00A96E7D" w:rsidRPr="00A96E7D" w:rsidRDefault="00A96E7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35AD522" w14:textId="77777777" w:rsidR="006A7516" w:rsidRDefault="006A7516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A96E7D">
                              <w:rPr>
                                <w:lang w:val="en-US"/>
                              </w:rPr>
                              <w:t>Powtech</w:t>
                            </w:r>
                            <w:proofErr w:type="spellEnd"/>
                            <w:r w:rsidRPr="00A96E7D">
                              <w:rPr>
                                <w:lang w:val="en-US"/>
                              </w:rPr>
                              <w:t xml:space="preserve"> 2019</w:t>
                            </w:r>
                          </w:p>
                          <w:p w14:paraId="0C7BBAC6" w14:textId="7FCD4E18" w:rsidR="00725226" w:rsidRPr="00A96E7D" w:rsidRDefault="004E4BA3" w:rsidP="004E4BA3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P</w:t>
                            </w:r>
                            <w:r w:rsidRPr="004E4BA3">
                              <w:rPr>
                                <w:lang w:val="en-US"/>
                              </w:rPr>
                              <w:t>adiglione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4, stand</w:t>
                            </w:r>
                            <w:r w:rsidR="00725226" w:rsidRPr="00A96E7D">
                              <w:rPr>
                                <w:lang w:val="en-US"/>
                              </w:rPr>
                              <w:t xml:space="preserve"> 4-290</w:t>
                            </w:r>
                          </w:p>
                          <w:p w14:paraId="04826532" w14:textId="77777777" w:rsidR="00A96E7D" w:rsidRPr="00A96E7D" w:rsidRDefault="00A96E7D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BC38B5E" w14:textId="77777777" w:rsidR="00A96E7D" w:rsidRPr="00A96E7D" w:rsidRDefault="00A96E7D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left:0;text-align:left;margin-left:-7.9pt;margin-top:-.05pt;width:189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" fillcolor="white [3201]" stroked="f" strokeweight=".5pt">
                <v:textbox>
                  <w:txbxContent>
                    <w:p w14:paraId="38F40266" w14:textId="77777777" w:rsidR="00A96E7D" w:rsidRPr="00030406" w:rsidRDefault="00A96E7D" w:rsidP="00A96E7D">
                      <w:pPr>
                        <w:rPr>
                          <w:lang w:val="en-US"/>
                        </w:rPr>
                      </w:pPr>
                      <w:proofErr w:type="spellStart"/>
                      <w:r w:rsidRPr="00030406">
                        <w:rPr>
                          <w:lang w:val="en-US"/>
                        </w:rPr>
                        <w:t>Interphex</w:t>
                      </w:r>
                      <w:proofErr w:type="spellEnd"/>
                      <w:r w:rsidRPr="00030406">
                        <w:rPr>
                          <w:lang w:val="en-US"/>
                        </w:rPr>
                        <w:t xml:space="preserve"> 2019</w:t>
                      </w:r>
                    </w:p>
                    <w:p w14:paraId="040CC944" w14:textId="35E31520" w:rsidR="00A96E7D" w:rsidRPr="00A96E7D" w:rsidRDefault="004E4BA3" w:rsidP="00A96E7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Stand</w:t>
                      </w:r>
                      <w:r w:rsidR="00A96E7D" w:rsidRPr="00A96E7D">
                        <w:rPr>
                          <w:lang w:val="en-US"/>
                        </w:rPr>
                        <w:t xml:space="preserve"> 2558</w:t>
                      </w:r>
                    </w:p>
                    <w:p w14:paraId="7F8F5670" w14:textId="77777777" w:rsidR="00A96E7D" w:rsidRPr="00A96E7D" w:rsidRDefault="00A96E7D">
                      <w:pPr>
                        <w:rPr>
                          <w:lang w:val="en-US"/>
                        </w:rPr>
                      </w:pPr>
                    </w:p>
                    <w:p w14:paraId="635AD522" w14:textId="77777777" w:rsidR="006A7516" w:rsidRDefault="006A7516">
                      <w:pPr>
                        <w:rPr>
                          <w:lang w:val="en-US"/>
                        </w:rPr>
                      </w:pPr>
                      <w:proofErr w:type="spellStart"/>
                      <w:r w:rsidRPr="00A96E7D">
                        <w:rPr>
                          <w:lang w:val="en-US"/>
                        </w:rPr>
                        <w:t>Powtech</w:t>
                      </w:r>
                      <w:proofErr w:type="spellEnd"/>
                      <w:r w:rsidRPr="00A96E7D">
                        <w:rPr>
                          <w:lang w:val="en-US"/>
                        </w:rPr>
                        <w:t xml:space="preserve"> 2019</w:t>
                      </w:r>
                    </w:p>
                    <w:p w14:paraId="0C7BBAC6" w14:textId="7FCD4E18" w:rsidR="00725226" w:rsidRPr="00A96E7D" w:rsidRDefault="004E4BA3" w:rsidP="004E4BA3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P</w:t>
                      </w:r>
                      <w:r w:rsidRPr="004E4BA3">
                        <w:rPr>
                          <w:lang w:val="en-US"/>
                        </w:rPr>
                        <w:t>adiglione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4, stand</w:t>
                      </w:r>
                      <w:r w:rsidR="00725226" w:rsidRPr="00A96E7D">
                        <w:rPr>
                          <w:lang w:val="en-US"/>
                        </w:rPr>
                        <w:t xml:space="preserve"> 4-290</w:t>
                      </w:r>
                    </w:p>
                    <w:p w14:paraId="04826532" w14:textId="77777777" w:rsidR="00A96E7D" w:rsidRPr="00A96E7D" w:rsidRDefault="00A96E7D">
                      <w:pPr>
                        <w:rPr>
                          <w:lang w:val="en-US"/>
                        </w:rPr>
                      </w:pPr>
                    </w:p>
                    <w:p w14:paraId="4BC38B5E" w14:textId="77777777" w:rsidR="00A96E7D" w:rsidRPr="00A96E7D" w:rsidRDefault="00A96E7D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4445">
        <w:rPr>
          <w:lang w:val="en-US"/>
        </w:rPr>
        <w:t>Regula Sullivan</w:t>
      </w:r>
    </w:p>
    <w:p w14:paraId="3CA2C829" w14:textId="4C7EB801" w:rsidR="00B87E7F" w:rsidRPr="00E24445" w:rsidRDefault="000B7A88" w:rsidP="00A81175">
      <w:pPr>
        <w:pStyle w:val="Kontakt"/>
        <w:ind w:left="7230"/>
        <w:rPr>
          <w:lang w:val="en-US"/>
        </w:rPr>
      </w:pPr>
      <w:r w:rsidRPr="00E24445">
        <w:rPr>
          <w:lang w:val="en-US"/>
        </w:rPr>
        <w:t>Marketing</w:t>
      </w:r>
      <w:r w:rsidR="00E24445">
        <w:rPr>
          <w:lang w:val="en-US"/>
        </w:rPr>
        <w:t xml:space="preserve"> Communications</w:t>
      </w:r>
    </w:p>
    <w:p w14:paraId="4BE59E57" w14:textId="34A6AF6A" w:rsidR="00B87E7F" w:rsidRPr="000043AA" w:rsidRDefault="00B87E7F" w:rsidP="00A81175">
      <w:pPr>
        <w:pStyle w:val="Kontakt"/>
        <w:ind w:left="7230" w:right="-511"/>
        <w:rPr>
          <w:lang w:val="en-US"/>
        </w:rPr>
      </w:pPr>
      <w:r w:rsidRPr="000043AA">
        <w:rPr>
          <w:lang w:val="en-US"/>
        </w:rPr>
        <w:t xml:space="preserve">Coperion </w:t>
      </w:r>
      <w:r w:rsidR="008609A9" w:rsidRPr="000043AA">
        <w:rPr>
          <w:lang w:val="en-US"/>
        </w:rPr>
        <w:t xml:space="preserve">K-Tron </w:t>
      </w:r>
      <w:r w:rsidR="00E24445" w:rsidRPr="000043AA">
        <w:rPr>
          <w:lang w:val="en-US"/>
        </w:rPr>
        <w:t>(Switzerland) LLC</w:t>
      </w:r>
    </w:p>
    <w:p w14:paraId="42F85A74" w14:textId="010CF662" w:rsidR="008609A9" w:rsidRPr="00E24445" w:rsidRDefault="00E24445" w:rsidP="000B7A88">
      <w:pPr>
        <w:pStyle w:val="Kontakt"/>
        <w:ind w:left="7230"/>
        <w:rPr>
          <w:lang w:val="de-CH"/>
        </w:rPr>
      </w:pPr>
      <w:proofErr w:type="spellStart"/>
      <w:r w:rsidRPr="00E24445">
        <w:rPr>
          <w:lang w:val="de-CH"/>
        </w:rPr>
        <w:t>Lenzhardweg</w:t>
      </w:r>
      <w:proofErr w:type="spellEnd"/>
      <w:r w:rsidRPr="00E24445">
        <w:rPr>
          <w:lang w:val="de-CH"/>
        </w:rPr>
        <w:t xml:space="preserve"> 43/45</w:t>
      </w:r>
    </w:p>
    <w:p w14:paraId="4CB2EEBA" w14:textId="5F1A8D8B" w:rsidR="00B87E7F" w:rsidRPr="00A30B37" w:rsidRDefault="00E24445" w:rsidP="00A81175">
      <w:pPr>
        <w:pStyle w:val="Kontakt"/>
        <w:ind w:left="7230"/>
        <w:rPr>
          <w:lang w:val="de-CH"/>
        </w:rPr>
      </w:pPr>
      <w:r w:rsidRPr="00A30B37">
        <w:rPr>
          <w:lang w:val="de-CH"/>
        </w:rPr>
        <w:t>CH-5702 Niederlenz</w:t>
      </w:r>
    </w:p>
    <w:p w14:paraId="077D4691" w14:textId="77777777" w:rsidR="00B87E7F" w:rsidRPr="00A30B37" w:rsidRDefault="00B87E7F">
      <w:pPr>
        <w:pStyle w:val="Kontakt"/>
        <w:ind w:left="7230"/>
        <w:rPr>
          <w:lang w:val="de-CH"/>
        </w:rPr>
      </w:pPr>
    </w:p>
    <w:p w14:paraId="6C08D8DA" w14:textId="672DBFD6" w:rsidR="00B87E7F" w:rsidRPr="00A30B37" w:rsidRDefault="00415C98" w:rsidP="00A81175">
      <w:pPr>
        <w:pStyle w:val="Kontakt"/>
        <w:ind w:left="7230"/>
        <w:rPr>
          <w:lang w:val="de-CH"/>
        </w:rPr>
      </w:pPr>
      <w:r w:rsidRPr="00A30B37">
        <w:rPr>
          <w:lang w:val="de-CH"/>
        </w:rPr>
        <w:t>Tel:</w:t>
      </w:r>
      <w:r w:rsidR="008609A9" w:rsidRPr="00A30B37">
        <w:rPr>
          <w:lang w:val="de-CH"/>
        </w:rPr>
        <w:t xml:space="preserve"> </w:t>
      </w:r>
      <w:r w:rsidRPr="00A30B37">
        <w:rPr>
          <w:lang w:val="de-CH"/>
        </w:rPr>
        <w:t>+</w:t>
      </w:r>
      <w:r w:rsidR="00E24445" w:rsidRPr="00A30B37">
        <w:rPr>
          <w:lang w:val="de-CH"/>
        </w:rPr>
        <w:t>41 62 885 7171</w:t>
      </w:r>
    </w:p>
    <w:p w14:paraId="2A741B88" w14:textId="6EDA47C5" w:rsidR="00B87E7F" w:rsidRPr="00A30B37" w:rsidRDefault="00E24445" w:rsidP="00A81175">
      <w:pPr>
        <w:pStyle w:val="Kontakt"/>
        <w:ind w:left="7230" w:right="-186"/>
        <w:rPr>
          <w:lang w:val="de-CH"/>
        </w:rPr>
      </w:pPr>
      <w:r w:rsidRPr="00A30B37">
        <w:rPr>
          <w:lang w:val="de-CH"/>
        </w:rPr>
        <w:t>regula.sullivan</w:t>
      </w:r>
      <w:r w:rsidR="008609A9" w:rsidRPr="00A30B37">
        <w:rPr>
          <w:lang w:val="de-CH"/>
        </w:rPr>
        <w:t>@coperion.com</w:t>
      </w:r>
    </w:p>
    <w:p w14:paraId="4350FF75" w14:textId="77777777" w:rsidR="00B87E7F" w:rsidRPr="001D6DC4" w:rsidRDefault="00B87E7F" w:rsidP="00A81175">
      <w:pPr>
        <w:pStyle w:val="Kontakt"/>
        <w:ind w:left="7230"/>
        <w:rPr>
          <w:lang w:val="it-IT"/>
        </w:rPr>
      </w:pPr>
      <w:r w:rsidRPr="001D6DC4">
        <w:rPr>
          <w:lang w:val="it-IT"/>
        </w:rPr>
        <w:t>www.</w:t>
      </w:r>
      <w:r w:rsidR="008609A9" w:rsidRPr="001D6DC4">
        <w:rPr>
          <w:lang w:val="it-IT"/>
        </w:rPr>
        <w:t>coperion</w:t>
      </w:r>
      <w:r w:rsidRPr="001D6DC4">
        <w:rPr>
          <w:lang w:val="it-IT"/>
        </w:rPr>
        <w:t>.com</w:t>
      </w:r>
    </w:p>
    <w:p w14:paraId="1564F72F" w14:textId="77777777" w:rsidR="00357A64" w:rsidRPr="001D6DC4" w:rsidRDefault="00357A64" w:rsidP="00357A64">
      <w:pPr>
        <w:snapToGrid w:val="0"/>
        <w:spacing w:line="360" w:lineRule="auto"/>
        <w:ind w:left="-72"/>
        <w:rPr>
          <w:rFonts w:cs="Arial"/>
          <w:szCs w:val="22"/>
          <w:lang w:val="it-IT"/>
        </w:rPr>
      </w:pPr>
    </w:p>
    <w:p w14:paraId="082C6823" w14:textId="121556B4" w:rsidR="00582CBF" w:rsidRPr="001D6DC4" w:rsidRDefault="00582CBF" w:rsidP="000954FC">
      <w:pPr>
        <w:pStyle w:val="Pressemitteilung"/>
        <w:tabs>
          <w:tab w:val="left" w:pos="7200"/>
        </w:tabs>
        <w:rPr>
          <w:lang w:val="it-IT"/>
        </w:rPr>
      </w:pPr>
    </w:p>
    <w:p w14:paraId="540A63F0" w14:textId="77777777" w:rsidR="00673BBC" w:rsidRPr="004E4BA3" w:rsidRDefault="00673BBC" w:rsidP="00673BBC">
      <w:pPr>
        <w:pStyle w:val="Pressemitteilung"/>
        <w:rPr>
          <w:lang w:val="it-IT"/>
        </w:rPr>
      </w:pPr>
      <w:r w:rsidRPr="004E4BA3">
        <w:rPr>
          <w:lang w:val="it-IT"/>
        </w:rPr>
        <w:t>Comunicato stampa</w:t>
      </w:r>
    </w:p>
    <w:p w14:paraId="1B674175" w14:textId="77777777" w:rsidR="009518A0" w:rsidRPr="001D6DC4" w:rsidRDefault="009518A0" w:rsidP="009518A0">
      <w:pPr>
        <w:suppressAutoHyphens/>
        <w:rPr>
          <w:rFonts w:cs="Arial"/>
          <w:sz w:val="24"/>
          <w:szCs w:val="21"/>
          <w:lang w:val="it-IT" w:eastAsia="ar-SA"/>
        </w:rPr>
      </w:pPr>
    </w:p>
    <w:p w14:paraId="21D69037" w14:textId="35071171" w:rsidR="001D6DC4" w:rsidRPr="001D6DC4" w:rsidRDefault="001D6DC4" w:rsidP="004E4BA3">
      <w:pPr>
        <w:rPr>
          <w:rFonts w:cs="Arial"/>
          <w:b/>
          <w:sz w:val="24"/>
          <w:lang w:val="it-IT" w:eastAsia="ar-SA"/>
        </w:rPr>
      </w:pPr>
      <w:r w:rsidRPr="001D6DC4">
        <w:rPr>
          <w:rFonts w:cs="Arial"/>
          <w:b/>
          <w:sz w:val="24"/>
          <w:lang w:val="it-IT" w:eastAsia="ar-SA"/>
        </w:rPr>
        <w:t xml:space="preserve">Coperion K-Tron presenta un </w:t>
      </w:r>
      <w:r w:rsidR="00A85BFA">
        <w:rPr>
          <w:rFonts w:cs="Arial"/>
          <w:b/>
          <w:sz w:val="24"/>
          <w:lang w:val="it-IT" w:eastAsia="ar-SA"/>
        </w:rPr>
        <w:t xml:space="preserve">nuovo ed </w:t>
      </w:r>
      <w:r w:rsidRPr="001D6DC4">
        <w:rPr>
          <w:rFonts w:cs="Arial"/>
          <w:b/>
          <w:sz w:val="24"/>
          <w:lang w:val="it-IT" w:eastAsia="ar-SA"/>
        </w:rPr>
        <w:t>inn</w:t>
      </w:r>
      <w:r w:rsidR="00A85BFA">
        <w:rPr>
          <w:rFonts w:cs="Arial"/>
          <w:b/>
          <w:sz w:val="24"/>
          <w:lang w:val="it-IT" w:eastAsia="ar-SA"/>
        </w:rPr>
        <w:t>ovativo</w:t>
      </w:r>
      <w:r>
        <w:rPr>
          <w:rFonts w:cs="Arial"/>
          <w:b/>
          <w:sz w:val="24"/>
          <w:lang w:val="it-IT" w:eastAsia="ar-SA"/>
        </w:rPr>
        <w:t xml:space="preserve"> dosatore</w:t>
      </w:r>
      <w:r w:rsidRPr="001D6DC4">
        <w:rPr>
          <w:rFonts w:cs="Arial"/>
          <w:b/>
          <w:sz w:val="24"/>
          <w:lang w:val="it-IT" w:eastAsia="ar-SA"/>
        </w:rPr>
        <w:t xml:space="preserve"> per l'industria farmaceutica</w:t>
      </w:r>
    </w:p>
    <w:p w14:paraId="3F6740EF" w14:textId="77777777" w:rsidR="001D6DC4" w:rsidRPr="001D6DC4" w:rsidRDefault="001D6DC4" w:rsidP="001D6DC4">
      <w:pPr>
        <w:spacing w:line="360" w:lineRule="auto"/>
        <w:rPr>
          <w:rFonts w:cs="Arial"/>
          <w:b/>
          <w:sz w:val="24"/>
          <w:lang w:val="it-IT" w:eastAsia="ar-SA"/>
        </w:rPr>
      </w:pPr>
    </w:p>
    <w:p w14:paraId="7732D814" w14:textId="5F320C2E" w:rsidR="001D6DC4" w:rsidRPr="004E4BA3" w:rsidRDefault="00C740F2" w:rsidP="004E4BA3">
      <w:pPr>
        <w:rPr>
          <w:rFonts w:cs="Arial"/>
          <w:b/>
          <w:sz w:val="28"/>
          <w:szCs w:val="28"/>
          <w:lang w:val="it-IT" w:eastAsia="ar-SA"/>
        </w:rPr>
      </w:pPr>
      <w:r w:rsidRPr="004E4BA3">
        <w:rPr>
          <w:rFonts w:cs="Arial"/>
          <w:b/>
          <w:sz w:val="28"/>
          <w:szCs w:val="28"/>
          <w:lang w:val="it-IT" w:eastAsia="ar-SA"/>
        </w:rPr>
        <w:t>Una s</w:t>
      </w:r>
      <w:r w:rsidR="001D6DC4" w:rsidRPr="004E4BA3">
        <w:rPr>
          <w:rFonts w:cs="Arial"/>
          <w:b/>
          <w:sz w:val="28"/>
          <w:szCs w:val="28"/>
          <w:lang w:val="it-IT" w:eastAsia="ar-SA"/>
        </w:rPr>
        <w:t xml:space="preserve">oluzione di </w:t>
      </w:r>
      <w:r w:rsidRPr="004E4BA3">
        <w:rPr>
          <w:rFonts w:cs="Arial"/>
          <w:b/>
          <w:sz w:val="28"/>
          <w:szCs w:val="28"/>
          <w:lang w:val="it-IT" w:eastAsia="ar-SA"/>
        </w:rPr>
        <w:t>dosaggio</w:t>
      </w:r>
      <w:r w:rsidR="001D6DC4" w:rsidRPr="004E4BA3">
        <w:rPr>
          <w:rFonts w:cs="Arial"/>
          <w:b/>
          <w:sz w:val="28"/>
          <w:szCs w:val="28"/>
          <w:lang w:val="it-IT" w:eastAsia="ar-SA"/>
        </w:rPr>
        <w:t xml:space="preserve"> estremamente accurata per esigenze cr</w:t>
      </w:r>
      <w:r w:rsidRPr="004E4BA3">
        <w:rPr>
          <w:rFonts w:cs="Arial"/>
          <w:b/>
          <w:sz w:val="28"/>
          <w:szCs w:val="28"/>
          <w:lang w:val="it-IT" w:eastAsia="ar-SA"/>
        </w:rPr>
        <w:t>escenti nei processi di produzione continua</w:t>
      </w:r>
    </w:p>
    <w:p w14:paraId="74986D80" w14:textId="77777777" w:rsidR="001D6DC4" w:rsidRPr="001D6DC4" w:rsidRDefault="001D6DC4" w:rsidP="001D6DC4">
      <w:pPr>
        <w:spacing w:line="360" w:lineRule="auto"/>
        <w:rPr>
          <w:rFonts w:cs="Arial"/>
          <w:b/>
          <w:sz w:val="24"/>
          <w:lang w:val="it-IT" w:eastAsia="ar-SA"/>
        </w:rPr>
      </w:pPr>
    </w:p>
    <w:p w14:paraId="694AFAB6" w14:textId="234B3B1C" w:rsidR="009518A0" w:rsidRPr="004E4BA3" w:rsidRDefault="001D6DC4" w:rsidP="001D6DC4">
      <w:pPr>
        <w:spacing w:line="360" w:lineRule="auto"/>
        <w:rPr>
          <w:rFonts w:cs="Arial"/>
          <w:szCs w:val="22"/>
          <w:lang w:val="it-IT" w:eastAsia="ar-SA"/>
        </w:rPr>
      </w:pPr>
      <w:proofErr w:type="spellStart"/>
      <w:r w:rsidRPr="004E4BA3">
        <w:rPr>
          <w:rFonts w:cs="Arial"/>
          <w:szCs w:val="22"/>
          <w:lang w:val="it-IT" w:eastAsia="ar-SA"/>
        </w:rPr>
        <w:t>Niederlenz</w:t>
      </w:r>
      <w:proofErr w:type="spellEnd"/>
      <w:r w:rsidRPr="004E4BA3">
        <w:rPr>
          <w:rFonts w:cs="Arial"/>
          <w:szCs w:val="22"/>
          <w:lang w:val="it-IT" w:eastAsia="ar-SA"/>
        </w:rPr>
        <w:t xml:space="preserve">, Svizzera (Marzo 2019) - </w:t>
      </w:r>
      <w:proofErr w:type="spellStart"/>
      <w:r w:rsidRPr="004E4BA3">
        <w:rPr>
          <w:rFonts w:cs="Arial"/>
          <w:szCs w:val="22"/>
          <w:lang w:val="it-IT" w:eastAsia="ar-SA"/>
        </w:rPr>
        <w:t>Interphex</w:t>
      </w:r>
      <w:proofErr w:type="spellEnd"/>
      <w:r w:rsidRPr="004E4BA3">
        <w:rPr>
          <w:rFonts w:cs="Arial"/>
          <w:szCs w:val="22"/>
          <w:lang w:val="it-IT" w:eastAsia="ar-SA"/>
        </w:rPr>
        <w:t xml:space="preserve"> di quest'anno (2 - 4 aprile 2019, stand 2558, New York / USA) e </w:t>
      </w:r>
      <w:proofErr w:type="spellStart"/>
      <w:r w:rsidRPr="004E4BA3">
        <w:rPr>
          <w:rFonts w:cs="Arial"/>
          <w:szCs w:val="22"/>
          <w:lang w:val="it-IT" w:eastAsia="ar-SA"/>
        </w:rPr>
        <w:t>Powtech</w:t>
      </w:r>
      <w:proofErr w:type="spellEnd"/>
      <w:r w:rsidRPr="004E4BA3">
        <w:rPr>
          <w:rFonts w:cs="Arial"/>
          <w:szCs w:val="22"/>
          <w:lang w:val="it-IT" w:eastAsia="ar-SA"/>
        </w:rPr>
        <w:t xml:space="preserve"> (9-11 aprile 2019, padiglione 4, stand 4-290, Norimberga / Germania) Coperion K-Tron mostrerà la pros</w:t>
      </w:r>
      <w:r w:rsidR="00DF4399" w:rsidRPr="004E4BA3">
        <w:rPr>
          <w:rFonts w:cs="Arial"/>
          <w:szCs w:val="22"/>
          <w:lang w:val="it-IT" w:eastAsia="ar-SA"/>
        </w:rPr>
        <w:t>sima generazione di dosatori</w:t>
      </w:r>
      <w:r w:rsidRPr="004E4BA3">
        <w:rPr>
          <w:rFonts w:cs="Arial"/>
          <w:szCs w:val="22"/>
          <w:lang w:val="it-IT" w:eastAsia="ar-SA"/>
        </w:rPr>
        <w:t xml:space="preserve"> gravimetrici K3-PH estremamente precisi per l'industria farmaceutica. Questi </w:t>
      </w:r>
      <w:r w:rsidR="00DF4399" w:rsidRPr="004E4BA3">
        <w:rPr>
          <w:rFonts w:cs="Arial"/>
          <w:szCs w:val="22"/>
          <w:lang w:val="it-IT" w:eastAsia="ar-SA"/>
        </w:rPr>
        <w:t>dosatori</w:t>
      </w:r>
      <w:r w:rsidRPr="004E4BA3">
        <w:rPr>
          <w:rFonts w:cs="Arial"/>
          <w:szCs w:val="22"/>
          <w:lang w:val="it-IT" w:eastAsia="ar-SA"/>
        </w:rPr>
        <w:t xml:space="preserve"> modulari sono stati appositamente progettati per soddisfare le crescenti esigenze di </w:t>
      </w:r>
      <w:r w:rsidR="00DF4399" w:rsidRPr="004E4BA3">
        <w:rPr>
          <w:rFonts w:cs="Arial"/>
          <w:szCs w:val="22"/>
          <w:lang w:val="it-IT" w:eastAsia="ar-SA"/>
        </w:rPr>
        <w:t>dosaggio nei processi continui</w:t>
      </w:r>
      <w:r w:rsidRPr="004E4BA3">
        <w:rPr>
          <w:rFonts w:cs="Arial"/>
          <w:szCs w:val="22"/>
          <w:lang w:val="it-IT" w:eastAsia="ar-SA"/>
        </w:rPr>
        <w:t>. Grazie all'impiego di una bilan</w:t>
      </w:r>
      <w:r w:rsidR="00DF4399" w:rsidRPr="004E4BA3">
        <w:rPr>
          <w:rFonts w:cs="Arial"/>
          <w:szCs w:val="22"/>
          <w:lang w:val="it-IT" w:eastAsia="ar-SA"/>
        </w:rPr>
        <w:t>cia a piattaforma D4 con dimensioni ridotte</w:t>
      </w:r>
      <w:r w:rsidRPr="004E4BA3">
        <w:rPr>
          <w:rFonts w:cs="Arial"/>
          <w:szCs w:val="22"/>
          <w:lang w:val="it-IT" w:eastAsia="ar-SA"/>
        </w:rPr>
        <w:t xml:space="preserve"> che i</w:t>
      </w:r>
      <w:r w:rsidR="00DF4399" w:rsidRPr="004E4BA3">
        <w:rPr>
          <w:rFonts w:cs="Arial"/>
          <w:szCs w:val="22"/>
          <w:lang w:val="it-IT" w:eastAsia="ar-SA"/>
        </w:rPr>
        <w:t xml:space="preserve">ncorpora la tecnologia di pesatura Smart Force </w:t>
      </w:r>
      <w:proofErr w:type="spellStart"/>
      <w:r w:rsidRPr="004E4BA3">
        <w:rPr>
          <w:rFonts w:cs="Arial"/>
          <w:szCs w:val="22"/>
          <w:lang w:val="it-IT" w:eastAsia="ar-SA"/>
        </w:rPr>
        <w:t>Transducer</w:t>
      </w:r>
      <w:proofErr w:type="spellEnd"/>
      <w:r w:rsidRPr="004E4BA3">
        <w:rPr>
          <w:rFonts w:cs="Arial"/>
          <w:szCs w:val="22"/>
          <w:lang w:val="it-IT" w:eastAsia="ar-SA"/>
        </w:rPr>
        <w:t xml:space="preserve"> (SFT) brevettata e</w:t>
      </w:r>
      <w:r w:rsidR="00DF4399" w:rsidRPr="004E4BA3">
        <w:rPr>
          <w:rFonts w:cs="Arial"/>
          <w:szCs w:val="22"/>
          <w:lang w:val="it-IT" w:eastAsia="ar-SA"/>
        </w:rPr>
        <w:t>d</w:t>
      </w:r>
      <w:r w:rsidRPr="004E4BA3">
        <w:rPr>
          <w:rFonts w:cs="Arial"/>
          <w:szCs w:val="22"/>
          <w:lang w:val="it-IT" w:eastAsia="ar-SA"/>
        </w:rPr>
        <w:t xml:space="preserve"> altamente accurata, ric</w:t>
      </w:r>
      <w:r w:rsidR="00DF4399" w:rsidRPr="004E4BA3">
        <w:rPr>
          <w:rFonts w:cs="Arial"/>
          <w:szCs w:val="22"/>
          <w:lang w:val="it-IT" w:eastAsia="ar-SA"/>
        </w:rPr>
        <w:t>hiedono uno spazio</w:t>
      </w:r>
      <w:r w:rsidRPr="004E4BA3">
        <w:rPr>
          <w:rFonts w:cs="Arial"/>
          <w:szCs w:val="22"/>
          <w:lang w:val="it-IT" w:eastAsia="ar-SA"/>
        </w:rPr>
        <w:t xml:space="preserve"> significativamente inferiore rispetto ai modelli precedenti. A seconda del processo e dei requisiti, diversi </w:t>
      </w:r>
      <w:r w:rsidR="00DF4399" w:rsidRPr="004E4BA3">
        <w:rPr>
          <w:rFonts w:cs="Arial"/>
          <w:szCs w:val="22"/>
          <w:lang w:val="it-IT" w:eastAsia="ar-SA"/>
        </w:rPr>
        <w:t>dosator</w:t>
      </w:r>
      <w:r w:rsidRPr="004E4BA3">
        <w:rPr>
          <w:rFonts w:cs="Arial"/>
          <w:szCs w:val="22"/>
          <w:lang w:val="it-IT" w:eastAsia="ar-SA"/>
        </w:rPr>
        <w:t>i possono essere raggr</w:t>
      </w:r>
      <w:r w:rsidR="00CE53F7" w:rsidRPr="004E4BA3">
        <w:rPr>
          <w:rFonts w:cs="Arial"/>
          <w:szCs w:val="22"/>
          <w:lang w:val="it-IT" w:eastAsia="ar-SA"/>
        </w:rPr>
        <w:t xml:space="preserve">uppati in un </w:t>
      </w:r>
      <w:r w:rsidR="009340C1" w:rsidRPr="004E4BA3">
        <w:rPr>
          <w:rFonts w:cs="Arial"/>
          <w:szCs w:val="22"/>
          <w:lang w:val="it-IT" w:eastAsia="ar-SA"/>
        </w:rPr>
        <w:t>carosello</w:t>
      </w:r>
      <w:r w:rsidR="00CE53F7" w:rsidRPr="004E4BA3">
        <w:rPr>
          <w:rFonts w:cs="Arial"/>
          <w:szCs w:val="22"/>
          <w:lang w:val="it-IT" w:eastAsia="ar-SA"/>
        </w:rPr>
        <w:t xml:space="preserve"> per essere utilizzati</w:t>
      </w:r>
      <w:r w:rsidRPr="004E4BA3">
        <w:rPr>
          <w:rFonts w:cs="Arial"/>
          <w:szCs w:val="22"/>
          <w:lang w:val="it-IT" w:eastAsia="ar-SA"/>
        </w:rPr>
        <w:t xml:space="preserve"> </w:t>
      </w:r>
      <w:r w:rsidR="00CE53F7" w:rsidRPr="004E4BA3">
        <w:rPr>
          <w:rFonts w:cs="Arial"/>
          <w:szCs w:val="22"/>
          <w:lang w:val="it-IT" w:eastAsia="ar-SA"/>
        </w:rPr>
        <w:t>nei</w:t>
      </w:r>
      <w:r w:rsidRPr="004E4BA3">
        <w:rPr>
          <w:rFonts w:cs="Arial"/>
          <w:szCs w:val="22"/>
          <w:lang w:val="it-IT" w:eastAsia="ar-SA"/>
        </w:rPr>
        <w:t xml:space="preserve"> processi continui come la compressione diretta (CDC), l'estrusione, la granulazione umida e secca e</w:t>
      </w:r>
      <w:r w:rsidR="00CE53F7" w:rsidRPr="004E4BA3">
        <w:rPr>
          <w:rFonts w:cs="Arial"/>
          <w:szCs w:val="22"/>
          <w:lang w:val="it-IT" w:eastAsia="ar-SA"/>
        </w:rPr>
        <w:t>d</w:t>
      </w:r>
      <w:r w:rsidRPr="004E4BA3">
        <w:rPr>
          <w:rFonts w:cs="Arial"/>
          <w:szCs w:val="22"/>
          <w:lang w:val="it-IT" w:eastAsia="ar-SA"/>
        </w:rPr>
        <w:t xml:space="preserve"> il rivestimento continuo, nonché </w:t>
      </w:r>
      <w:r w:rsidR="00CE53F7" w:rsidRPr="004E4BA3">
        <w:rPr>
          <w:rFonts w:cs="Arial"/>
          <w:szCs w:val="22"/>
          <w:lang w:val="it-IT" w:eastAsia="ar-SA"/>
        </w:rPr>
        <w:t xml:space="preserve">per </w:t>
      </w:r>
      <w:r w:rsidRPr="004E4BA3">
        <w:rPr>
          <w:rFonts w:cs="Arial"/>
          <w:szCs w:val="22"/>
          <w:lang w:val="it-IT" w:eastAsia="ar-SA"/>
        </w:rPr>
        <w:t xml:space="preserve">i processi </w:t>
      </w:r>
      <w:r w:rsidR="00CE53F7" w:rsidRPr="004E4BA3">
        <w:rPr>
          <w:rFonts w:cs="Arial"/>
          <w:szCs w:val="22"/>
          <w:lang w:val="it-IT" w:eastAsia="ar-SA"/>
        </w:rPr>
        <w:t>tradizionali a batch</w:t>
      </w:r>
      <w:r w:rsidRPr="004E4BA3">
        <w:rPr>
          <w:rFonts w:cs="Arial"/>
          <w:szCs w:val="22"/>
          <w:lang w:val="it-IT" w:eastAsia="ar-SA"/>
        </w:rPr>
        <w:t>.</w:t>
      </w:r>
    </w:p>
    <w:p w14:paraId="634FAD15" w14:textId="77777777" w:rsidR="00C10151" w:rsidRDefault="00C10151" w:rsidP="00C10151">
      <w:pPr>
        <w:spacing w:line="360" w:lineRule="auto"/>
        <w:rPr>
          <w:rStyle w:val="Hyperlink"/>
          <w:bCs/>
          <w:color w:val="auto"/>
          <w:u w:val="none"/>
          <w:lang w:val="it-IT"/>
        </w:rPr>
      </w:pPr>
    </w:p>
    <w:p w14:paraId="2FBA9808" w14:textId="77777777" w:rsidR="00C10151" w:rsidRDefault="00C10151" w:rsidP="00C10151">
      <w:pPr>
        <w:spacing w:line="360" w:lineRule="auto"/>
        <w:rPr>
          <w:rStyle w:val="Hyperlink"/>
          <w:b/>
          <w:bCs/>
          <w:color w:val="auto"/>
          <w:u w:val="none"/>
          <w:lang w:val="it-IT"/>
        </w:rPr>
      </w:pPr>
      <w:r w:rsidRPr="00C10151">
        <w:rPr>
          <w:rStyle w:val="Hyperlink"/>
          <w:b/>
          <w:bCs/>
          <w:color w:val="auto"/>
          <w:u w:val="none"/>
          <w:lang w:val="it-IT"/>
        </w:rPr>
        <w:t>Maneggevolezza e migliore qualità del prodotto</w:t>
      </w:r>
    </w:p>
    <w:p w14:paraId="24674233" w14:textId="1D5EB064" w:rsidR="00C10151" w:rsidRPr="00C10151" w:rsidRDefault="00C10151" w:rsidP="004E4BA3">
      <w:pPr>
        <w:spacing w:line="360" w:lineRule="auto"/>
        <w:rPr>
          <w:rStyle w:val="Hyperlink"/>
          <w:bCs/>
          <w:color w:val="auto"/>
          <w:u w:val="none"/>
          <w:lang w:val="it-IT"/>
        </w:rPr>
      </w:pPr>
      <w:r w:rsidRPr="00C10151">
        <w:rPr>
          <w:rStyle w:val="Hyperlink"/>
          <w:bCs/>
          <w:color w:val="auto"/>
          <w:u w:val="none"/>
          <w:lang w:val="it-IT"/>
        </w:rPr>
        <w:t xml:space="preserve">Il design modulare di questa innovativa linea di </w:t>
      </w:r>
      <w:r w:rsidR="0052093E">
        <w:rPr>
          <w:rStyle w:val="Hyperlink"/>
          <w:bCs/>
          <w:color w:val="auto"/>
          <w:u w:val="none"/>
          <w:lang w:val="it-IT"/>
        </w:rPr>
        <w:t>dosatori</w:t>
      </w:r>
      <w:r w:rsidRPr="00C10151">
        <w:rPr>
          <w:rStyle w:val="Hyperlink"/>
          <w:bCs/>
          <w:color w:val="auto"/>
          <w:u w:val="none"/>
          <w:lang w:val="it-IT"/>
        </w:rPr>
        <w:t xml:space="preserve"> semplifica la pulizia e riduce i tempi di cambio. Il design "</w:t>
      </w:r>
      <w:proofErr w:type="spellStart"/>
      <w:r w:rsidRPr="00C10151">
        <w:rPr>
          <w:rStyle w:val="Hyperlink"/>
          <w:bCs/>
          <w:color w:val="auto"/>
          <w:u w:val="none"/>
          <w:lang w:val="it-IT"/>
        </w:rPr>
        <w:t>Quick</w:t>
      </w:r>
      <w:proofErr w:type="spellEnd"/>
      <w:r w:rsidRPr="00C10151">
        <w:rPr>
          <w:rStyle w:val="Hyperlink"/>
          <w:bCs/>
          <w:color w:val="auto"/>
          <w:u w:val="none"/>
          <w:lang w:val="it-IT"/>
        </w:rPr>
        <w:t xml:space="preserve"> </w:t>
      </w:r>
      <w:proofErr w:type="spellStart"/>
      <w:r w:rsidRPr="00C10151">
        <w:rPr>
          <w:rStyle w:val="Hyperlink"/>
          <w:bCs/>
          <w:color w:val="auto"/>
          <w:u w:val="none"/>
          <w:lang w:val="it-IT"/>
        </w:rPr>
        <w:t>Change</w:t>
      </w:r>
      <w:proofErr w:type="spellEnd"/>
      <w:r w:rsidRPr="00C10151">
        <w:rPr>
          <w:rStyle w:val="Hyperlink"/>
          <w:bCs/>
          <w:color w:val="auto"/>
          <w:u w:val="none"/>
          <w:lang w:val="it-IT"/>
        </w:rPr>
        <w:t xml:space="preserve">", grazie al quale la </w:t>
      </w:r>
      <w:r w:rsidR="0052093E">
        <w:rPr>
          <w:rStyle w:val="Hyperlink"/>
          <w:bCs/>
          <w:color w:val="auto"/>
          <w:u w:val="none"/>
          <w:lang w:val="it-IT"/>
        </w:rPr>
        <w:t>tramoggia semisferica</w:t>
      </w:r>
      <w:r w:rsidRPr="00C10151">
        <w:rPr>
          <w:rStyle w:val="Hyperlink"/>
          <w:bCs/>
          <w:color w:val="auto"/>
          <w:u w:val="none"/>
          <w:lang w:val="it-IT"/>
        </w:rPr>
        <w:t xml:space="preserve"> può essere d</w:t>
      </w:r>
      <w:r w:rsidR="0052093E">
        <w:rPr>
          <w:rStyle w:val="Hyperlink"/>
          <w:bCs/>
          <w:color w:val="auto"/>
          <w:u w:val="none"/>
          <w:lang w:val="it-IT"/>
        </w:rPr>
        <w:t>isaccoppiata rapidamente dal gruppo motoriduttore</w:t>
      </w:r>
      <w:r w:rsidRPr="00C10151">
        <w:rPr>
          <w:rStyle w:val="Hyperlink"/>
          <w:bCs/>
          <w:color w:val="auto"/>
          <w:u w:val="none"/>
          <w:lang w:val="it-IT"/>
        </w:rPr>
        <w:t>, consente anche cambi di prodotto</w:t>
      </w:r>
      <w:r w:rsidR="004E4BA3">
        <w:rPr>
          <w:rStyle w:val="Hyperlink"/>
          <w:bCs/>
          <w:color w:val="auto"/>
          <w:u w:val="none"/>
          <w:lang w:val="it-IT"/>
        </w:rPr>
        <w:t xml:space="preserve"> </w:t>
      </w:r>
      <w:r w:rsidRPr="00C10151">
        <w:rPr>
          <w:rStyle w:val="Hyperlink"/>
          <w:bCs/>
          <w:color w:val="auto"/>
          <w:u w:val="none"/>
          <w:lang w:val="it-IT"/>
        </w:rPr>
        <w:lastRenderedPageBreak/>
        <w:t xml:space="preserve">semplici e rapidi. </w:t>
      </w:r>
      <w:r w:rsidR="001E753C">
        <w:rPr>
          <w:rStyle w:val="Hyperlink"/>
          <w:bCs/>
          <w:color w:val="auto"/>
          <w:u w:val="none"/>
          <w:lang w:val="it-IT"/>
        </w:rPr>
        <w:t>Aprendo</w:t>
      </w:r>
      <w:r w:rsidRPr="00C10151">
        <w:rPr>
          <w:rStyle w:val="Hyperlink"/>
          <w:bCs/>
          <w:color w:val="auto"/>
          <w:u w:val="none"/>
          <w:lang w:val="it-IT"/>
        </w:rPr>
        <w:t xml:space="preserve"> semplicemente due morsetti, </w:t>
      </w:r>
      <w:r w:rsidR="001E753C">
        <w:rPr>
          <w:rStyle w:val="Hyperlink"/>
          <w:bCs/>
          <w:color w:val="auto"/>
          <w:u w:val="none"/>
          <w:lang w:val="it-IT"/>
        </w:rPr>
        <w:t>il dosatore usato può essere rimosso e sostituito con uno già pulito</w:t>
      </w:r>
      <w:r w:rsidRPr="00C10151">
        <w:rPr>
          <w:rStyle w:val="Hyperlink"/>
          <w:bCs/>
          <w:color w:val="auto"/>
          <w:u w:val="none"/>
          <w:lang w:val="it-IT"/>
        </w:rPr>
        <w:t>.</w:t>
      </w:r>
    </w:p>
    <w:p w14:paraId="28636975" w14:textId="77777777" w:rsidR="00C10151" w:rsidRPr="00C10151" w:rsidRDefault="00C10151" w:rsidP="00C10151">
      <w:pPr>
        <w:spacing w:line="360" w:lineRule="auto"/>
        <w:rPr>
          <w:rStyle w:val="Hyperlink"/>
          <w:bCs/>
          <w:color w:val="auto"/>
          <w:u w:val="none"/>
          <w:lang w:val="it-IT"/>
        </w:rPr>
      </w:pPr>
    </w:p>
    <w:p w14:paraId="73248575" w14:textId="4DE38A43" w:rsidR="009518A0" w:rsidRPr="00C10151" w:rsidRDefault="001E753C" w:rsidP="00C10151">
      <w:pPr>
        <w:spacing w:line="360" w:lineRule="auto"/>
        <w:rPr>
          <w:rFonts w:cs="Arial"/>
          <w:lang w:val="it-IT"/>
        </w:rPr>
      </w:pPr>
      <w:r>
        <w:rPr>
          <w:rStyle w:val="Hyperlink"/>
          <w:bCs/>
          <w:color w:val="auto"/>
          <w:u w:val="none"/>
          <w:lang w:val="it-IT"/>
        </w:rPr>
        <w:t xml:space="preserve">Sono disponibili 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tre tipi di </w:t>
      </w:r>
      <w:r>
        <w:rPr>
          <w:rStyle w:val="Hyperlink"/>
          <w:bCs/>
          <w:color w:val="auto"/>
          <w:u w:val="none"/>
          <w:lang w:val="it-IT"/>
        </w:rPr>
        <w:t>dosatori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 Coperion K-Tron</w:t>
      </w:r>
      <w:r>
        <w:rPr>
          <w:rStyle w:val="Hyperlink"/>
          <w:bCs/>
          <w:color w:val="auto"/>
          <w:u w:val="none"/>
          <w:lang w:val="it-IT"/>
        </w:rPr>
        <w:t>: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 QT20, QT35 e QS60 (doppi</w:t>
      </w:r>
      <w:r w:rsidR="004841AF">
        <w:rPr>
          <w:rStyle w:val="Hyperlink"/>
          <w:bCs/>
          <w:color w:val="auto"/>
          <w:u w:val="none"/>
          <w:lang w:val="it-IT"/>
        </w:rPr>
        <w:t>a e singola vite),</w:t>
      </w:r>
      <w:r>
        <w:rPr>
          <w:rStyle w:val="Hyperlink"/>
          <w:bCs/>
          <w:color w:val="auto"/>
          <w:u w:val="none"/>
          <w:lang w:val="it-IT"/>
        </w:rPr>
        <w:t xml:space="preserve"> 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possono essere utilizzati con la stessa bilancia e </w:t>
      </w:r>
      <w:r>
        <w:rPr>
          <w:rStyle w:val="Hyperlink"/>
          <w:bCs/>
          <w:color w:val="auto"/>
          <w:u w:val="none"/>
          <w:lang w:val="it-IT"/>
        </w:rPr>
        <w:t>gruppo motoriduttore</w:t>
      </w:r>
      <w:r w:rsidR="004841AF">
        <w:rPr>
          <w:rStyle w:val="Hyperlink"/>
          <w:bCs/>
          <w:color w:val="auto"/>
          <w:u w:val="none"/>
          <w:lang w:val="it-IT"/>
        </w:rPr>
        <w:t>. Sono intercambiabili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 a second</w:t>
      </w:r>
      <w:r w:rsidR="004841AF">
        <w:rPr>
          <w:rStyle w:val="Hyperlink"/>
          <w:bCs/>
          <w:color w:val="auto"/>
          <w:u w:val="none"/>
          <w:lang w:val="it-IT"/>
        </w:rPr>
        <w:t>a del prodotto da alimentare, da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lle </w:t>
      </w:r>
      <w:r w:rsidR="004841AF">
        <w:rPr>
          <w:rStyle w:val="Hyperlink"/>
          <w:bCs/>
          <w:color w:val="auto"/>
          <w:u w:val="none"/>
          <w:lang w:val="it-IT"/>
        </w:rPr>
        <w:t>portate richieste e dalla risoluzione della piattaforma di pesatura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. Per </w:t>
      </w:r>
      <w:r w:rsidR="004841AF">
        <w:rPr>
          <w:rStyle w:val="Hyperlink"/>
          <w:bCs/>
          <w:color w:val="auto"/>
          <w:u w:val="none"/>
          <w:lang w:val="it-IT"/>
        </w:rPr>
        <w:t>risultati ottimali di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 </w:t>
      </w:r>
      <w:proofErr w:type="spellStart"/>
      <w:r w:rsidR="00C10151" w:rsidRPr="00C10151">
        <w:rPr>
          <w:rStyle w:val="Hyperlink"/>
          <w:bCs/>
          <w:color w:val="auto"/>
          <w:u w:val="none"/>
          <w:lang w:val="it-IT"/>
        </w:rPr>
        <w:t>Wet</w:t>
      </w:r>
      <w:proofErr w:type="spellEnd"/>
      <w:r w:rsidR="00C10151" w:rsidRPr="00C10151">
        <w:rPr>
          <w:rStyle w:val="Hyperlink"/>
          <w:bCs/>
          <w:color w:val="auto"/>
          <w:u w:val="none"/>
          <w:lang w:val="it-IT"/>
        </w:rPr>
        <w:t>-In-</w:t>
      </w:r>
      <w:proofErr w:type="spellStart"/>
      <w:r w:rsidR="00C10151" w:rsidRPr="00C10151">
        <w:rPr>
          <w:rStyle w:val="Hyperlink"/>
          <w:bCs/>
          <w:color w:val="auto"/>
          <w:u w:val="none"/>
          <w:lang w:val="it-IT"/>
        </w:rPr>
        <w:t>Place</w:t>
      </w:r>
      <w:proofErr w:type="spellEnd"/>
      <w:r w:rsidR="00C10151" w:rsidRPr="00C10151">
        <w:rPr>
          <w:rStyle w:val="Hyperlink"/>
          <w:bCs/>
          <w:color w:val="auto"/>
          <w:u w:val="none"/>
          <w:lang w:val="it-IT"/>
        </w:rPr>
        <w:t xml:space="preserve"> (WIP), ogni unità ha un</w:t>
      </w:r>
      <w:r w:rsidR="00235057">
        <w:rPr>
          <w:rStyle w:val="Hyperlink"/>
          <w:bCs/>
          <w:color w:val="auto"/>
          <w:u w:val="none"/>
          <w:lang w:val="it-IT"/>
        </w:rPr>
        <w:t xml:space="preserve">a inclinazione integrata di due gradi che facilita al 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massimo </w:t>
      </w:r>
      <w:r w:rsidR="00235057">
        <w:rPr>
          <w:rStyle w:val="Hyperlink"/>
          <w:bCs/>
          <w:color w:val="auto"/>
          <w:u w:val="none"/>
          <w:lang w:val="it-IT"/>
        </w:rPr>
        <w:t xml:space="preserve">il 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drenaggio durante il processo di pulizia. Inoltre, le tramogge </w:t>
      </w:r>
      <w:r w:rsidR="00235057">
        <w:rPr>
          <w:rStyle w:val="Hyperlink"/>
          <w:bCs/>
          <w:color w:val="auto"/>
          <w:u w:val="none"/>
          <w:lang w:val="it-IT"/>
        </w:rPr>
        <w:t>semisferiche e le tramogge di stoccaggio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 pres</w:t>
      </w:r>
      <w:r w:rsidR="00235057">
        <w:rPr>
          <w:rStyle w:val="Hyperlink"/>
          <w:bCs/>
          <w:color w:val="auto"/>
          <w:u w:val="none"/>
          <w:lang w:val="it-IT"/>
        </w:rPr>
        <w:t>entano un nuovo tipo di tenute</w:t>
      </w:r>
      <w:r w:rsidR="00C10151" w:rsidRPr="00C10151">
        <w:rPr>
          <w:rStyle w:val="Hyperlink"/>
          <w:bCs/>
          <w:color w:val="auto"/>
          <w:u w:val="none"/>
          <w:lang w:val="it-IT"/>
        </w:rPr>
        <w:t xml:space="preserve"> per un contenimento ottimale del prodotto. La linea completa di apparecchiature è progettata per soddisfare i rigidi requisiti dell'industria farmaceutica, compresa la stretta osservanza delle linee guida e degli standard </w:t>
      </w:r>
      <w:proofErr w:type="spellStart"/>
      <w:r w:rsidR="00C10151" w:rsidRPr="00C10151">
        <w:rPr>
          <w:rStyle w:val="Hyperlink"/>
          <w:bCs/>
          <w:color w:val="auto"/>
          <w:u w:val="none"/>
          <w:lang w:val="it-IT"/>
        </w:rPr>
        <w:t>cGMP</w:t>
      </w:r>
      <w:proofErr w:type="spellEnd"/>
      <w:r w:rsidR="00C10151" w:rsidRPr="00C10151">
        <w:rPr>
          <w:rStyle w:val="Hyperlink"/>
          <w:bCs/>
          <w:color w:val="auto"/>
          <w:u w:val="none"/>
          <w:lang w:val="it-IT"/>
        </w:rPr>
        <w:t xml:space="preserve"> e l'uso di materiali di costruzione approvati dalla FDA. </w:t>
      </w:r>
      <w:r w:rsidR="00CD2B68">
        <w:rPr>
          <w:rStyle w:val="Hyperlink"/>
          <w:bCs/>
          <w:color w:val="auto"/>
          <w:u w:val="none"/>
          <w:lang w:val="it-IT"/>
        </w:rPr>
        <w:t xml:space="preserve">Le prime reazioni ottenute dalle industrie farmaceutiche sono molto positive, soprattutto per la possibilità di utilizzo di un solo tipo di motoriduttore per tutti i modelli garantendo la completa copertura dei </w:t>
      </w:r>
      <w:proofErr w:type="spellStart"/>
      <w:r w:rsidR="00CD2B68">
        <w:rPr>
          <w:rStyle w:val="Hyperlink"/>
          <w:bCs/>
          <w:color w:val="auto"/>
          <w:u w:val="none"/>
          <w:lang w:val="it-IT"/>
        </w:rPr>
        <w:t>range</w:t>
      </w:r>
      <w:proofErr w:type="spellEnd"/>
      <w:r w:rsidR="00CD2B68">
        <w:rPr>
          <w:rStyle w:val="Hyperlink"/>
          <w:bCs/>
          <w:color w:val="auto"/>
          <w:u w:val="none"/>
          <w:lang w:val="it-IT"/>
        </w:rPr>
        <w:t xml:space="preserve"> di portata richiesti su tutti i dosatori</w:t>
      </w:r>
      <w:r w:rsidR="00192B86" w:rsidRPr="00C10151">
        <w:rPr>
          <w:rStyle w:val="Hyperlink"/>
          <w:color w:val="auto"/>
          <w:u w:val="none"/>
          <w:lang w:val="it-IT"/>
        </w:rPr>
        <w:t xml:space="preserve">.  </w:t>
      </w:r>
    </w:p>
    <w:p w14:paraId="5B20D163" w14:textId="77777777" w:rsidR="009518A0" w:rsidRPr="00C10151" w:rsidRDefault="009518A0" w:rsidP="009518A0">
      <w:pPr>
        <w:spacing w:line="360" w:lineRule="auto"/>
        <w:rPr>
          <w:rStyle w:val="Hyperlink"/>
          <w:color w:val="auto"/>
          <w:u w:val="none"/>
          <w:lang w:val="it-IT"/>
        </w:rPr>
      </w:pPr>
    </w:p>
    <w:p w14:paraId="46FFEEFD" w14:textId="780D2362" w:rsidR="00CD2B68" w:rsidRPr="00CD2B68" w:rsidRDefault="00CD2B68" w:rsidP="00CD2B68">
      <w:pPr>
        <w:spacing w:line="360" w:lineRule="auto"/>
        <w:rPr>
          <w:rStyle w:val="Hyperlink"/>
          <w:b/>
          <w:bCs/>
          <w:color w:val="auto"/>
          <w:u w:val="none"/>
          <w:lang w:val="it-IT"/>
        </w:rPr>
      </w:pPr>
      <w:r w:rsidRPr="00CD2B68">
        <w:rPr>
          <w:rStyle w:val="Hyperlink"/>
          <w:b/>
          <w:bCs/>
          <w:color w:val="auto"/>
          <w:u w:val="none"/>
          <w:lang w:val="it-IT"/>
        </w:rPr>
        <w:t xml:space="preserve">Pesatura di alta precisione con tecnologia brevettata SFT </w:t>
      </w:r>
    </w:p>
    <w:p w14:paraId="44D13A7B" w14:textId="37F536B9" w:rsidR="003F099F" w:rsidRPr="00CD2B68" w:rsidRDefault="00CD2B68" w:rsidP="00CD2B68">
      <w:pPr>
        <w:spacing w:line="360" w:lineRule="auto"/>
        <w:rPr>
          <w:rStyle w:val="Hyperlink"/>
          <w:color w:val="auto"/>
          <w:u w:val="none"/>
          <w:lang w:val="it-IT"/>
        </w:rPr>
      </w:pPr>
      <w:r w:rsidRPr="00CD2B68">
        <w:rPr>
          <w:rStyle w:val="Hyperlink"/>
          <w:bCs/>
          <w:color w:val="auto"/>
          <w:u w:val="none"/>
          <w:lang w:val="it-IT"/>
        </w:rPr>
        <w:t xml:space="preserve">La nuova bilancia a piattaforma D4 presenta lo stesso </w:t>
      </w:r>
      <w:r>
        <w:rPr>
          <w:rStyle w:val="Hyperlink"/>
          <w:bCs/>
          <w:color w:val="auto"/>
          <w:u w:val="none"/>
          <w:lang w:val="it-IT"/>
        </w:rPr>
        <w:t xml:space="preserve">avanzato </w:t>
      </w:r>
      <w:r w:rsidRPr="00CD2B68">
        <w:rPr>
          <w:rStyle w:val="Hyperlink"/>
          <w:bCs/>
          <w:color w:val="auto"/>
          <w:u w:val="none"/>
          <w:lang w:val="it-IT"/>
        </w:rPr>
        <w:t xml:space="preserve">design sanitario </w:t>
      </w:r>
      <w:r>
        <w:rPr>
          <w:rStyle w:val="Hyperlink"/>
          <w:bCs/>
          <w:color w:val="auto"/>
          <w:u w:val="none"/>
          <w:lang w:val="it-IT"/>
        </w:rPr>
        <w:t xml:space="preserve">della </w:t>
      </w:r>
      <w:r w:rsidRPr="00CD2B68">
        <w:rPr>
          <w:rStyle w:val="Hyperlink"/>
          <w:bCs/>
          <w:color w:val="auto"/>
          <w:u w:val="none"/>
          <w:lang w:val="it-IT"/>
        </w:rPr>
        <w:t>co</w:t>
      </w:r>
      <w:r>
        <w:rPr>
          <w:rStyle w:val="Hyperlink"/>
          <w:bCs/>
          <w:color w:val="auto"/>
          <w:u w:val="none"/>
          <w:lang w:val="it-IT"/>
        </w:rPr>
        <w:t>nsolidata piattaforma</w:t>
      </w:r>
      <w:r w:rsidRPr="00CD2B68">
        <w:rPr>
          <w:rStyle w:val="Hyperlink"/>
          <w:bCs/>
          <w:color w:val="auto"/>
          <w:u w:val="none"/>
          <w:lang w:val="it-IT"/>
        </w:rPr>
        <w:t xml:space="preserve"> Coperion K-Tron D5. Le superfici lisce e senza fessure impediscono il deposito di polvere e residui di prodotto e consentono una facile pulizia. La riprogettazione della </w:t>
      </w:r>
      <w:r>
        <w:rPr>
          <w:rStyle w:val="Hyperlink"/>
          <w:bCs/>
          <w:color w:val="auto"/>
          <w:u w:val="none"/>
          <w:lang w:val="it-IT"/>
        </w:rPr>
        <w:t>piattaforma</w:t>
      </w:r>
      <w:r w:rsidRPr="00CD2B68">
        <w:rPr>
          <w:rStyle w:val="Hyperlink"/>
          <w:bCs/>
          <w:color w:val="auto"/>
          <w:u w:val="none"/>
          <w:lang w:val="it-IT"/>
        </w:rPr>
        <w:t xml:space="preserve"> da un design rotondo a un design trapezoidale presenta un ingombro molto ridotto e </w:t>
      </w:r>
      <w:r>
        <w:rPr>
          <w:rStyle w:val="Hyperlink"/>
          <w:bCs/>
          <w:color w:val="auto"/>
          <w:u w:val="none"/>
          <w:lang w:val="it-IT"/>
        </w:rPr>
        <w:t>facilita una disposizione multi componente</w:t>
      </w:r>
      <w:r w:rsidRPr="00CD2B68">
        <w:rPr>
          <w:rStyle w:val="Hyperlink"/>
          <w:bCs/>
          <w:color w:val="auto"/>
          <w:u w:val="none"/>
          <w:lang w:val="it-IT"/>
        </w:rPr>
        <w:t xml:space="preserve"> ottimizzata. Ciò è particolarmente utile in aree con spazio limitato, in cui più ingredienti devono essere alimentati in un ingresso </w:t>
      </w:r>
      <w:r w:rsidR="00022FB9">
        <w:rPr>
          <w:rStyle w:val="Hyperlink"/>
          <w:bCs/>
          <w:color w:val="auto"/>
          <w:u w:val="none"/>
          <w:lang w:val="it-IT"/>
        </w:rPr>
        <w:t xml:space="preserve">unico </w:t>
      </w:r>
      <w:r w:rsidRPr="00CD2B68">
        <w:rPr>
          <w:rStyle w:val="Hyperlink"/>
          <w:bCs/>
          <w:color w:val="auto"/>
          <w:u w:val="none"/>
          <w:lang w:val="it-IT"/>
        </w:rPr>
        <w:t xml:space="preserve">di processo. Al centro della nuova </w:t>
      </w:r>
      <w:r w:rsidR="00022FB9">
        <w:rPr>
          <w:rStyle w:val="Hyperlink"/>
          <w:bCs/>
          <w:color w:val="auto"/>
          <w:u w:val="none"/>
          <w:lang w:val="it-IT"/>
        </w:rPr>
        <w:t>piattaforma</w:t>
      </w:r>
      <w:r w:rsidRPr="00CD2B68">
        <w:rPr>
          <w:rStyle w:val="Hyperlink"/>
          <w:bCs/>
          <w:color w:val="auto"/>
          <w:u w:val="none"/>
          <w:lang w:val="it-IT"/>
        </w:rPr>
        <w:t xml:space="preserve"> D4, la tecnologia</w:t>
      </w:r>
      <w:r w:rsidR="00022FB9" w:rsidRPr="00022FB9">
        <w:rPr>
          <w:rStyle w:val="Hyperlink"/>
          <w:bCs/>
          <w:color w:val="auto"/>
          <w:u w:val="none"/>
          <w:lang w:val="it-IT"/>
        </w:rPr>
        <w:t xml:space="preserve"> </w:t>
      </w:r>
      <w:r w:rsidR="00022FB9" w:rsidRPr="00CD2B68">
        <w:rPr>
          <w:rStyle w:val="Hyperlink"/>
          <w:bCs/>
          <w:color w:val="auto"/>
          <w:u w:val="none"/>
          <w:lang w:val="it-IT"/>
        </w:rPr>
        <w:t>brevettata</w:t>
      </w:r>
      <w:r w:rsidRPr="00CD2B68">
        <w:rPr>
          <w:rStyle w:val="Hyperlink"/>
          <w:bCs/>
          <w:color w:val="auto"/>
          <w:u w:val="none"/>
          <w:lang w:val="it-IT"/>
        </w:rPr>
        <w:t xml:space="preserve"> di pesatura a </w:t>
      </w:r>
      <w:r w:rsidR="00022FB9">
        <w:rPr>
          <w:rStyle w:val="Hyperlink"/>
          <w:bCs/>
          <w:color w:val="auto"/>
          <w:u w:val="none"/>
          <w:lang w:val="it-IT"/>
        </w:rPr>
        <w:t>corda vibrante</w:t>
      </w:r>
      <w:r w:rsidRPr="00CD2B68">
        <w:rPr>
          <w:rStyle w:val="Hyperlink"/>
          <w:bCs/>
          <w:color w:val="auto"/>
          <w:u w:val="none"/>
          <w:lang w:val="it-IT"/>
        </w:rPr>
        <w:t xml:space="preserve"> SFT </w:t>
      </w:r>
      <w:r w:rsidR="00022FB9">
        <w:rPr>
          <w:rStyle w:val="Hyperlink"/>
          <w:bCs/>
          <w:color w:val="auto"/>
          <w:u w:val="none"/>
          <w:lang w:val="it-IT"/>
        </w:rPr>
        <w:t>di</w:t>
      </w:r>
      <w:r w:rsidRPr="00CD2B68">
        <w:rPr>
          <w:rStyle w:val="Hyperlink"/>
          <w:bCs/>
          <w:color w:val="auto"/>
          <w:u w:val="none"/>
          <w:lang w:val="it-IT"/>
        </w:rPr>
        <w:t xml:space="preserve"> Coperion K-Tron fornisce un segnale di peso estremamente preciso con una risoluzione di 1: 4.000.000 in 80 ms. L'elettronica include linearizzazione, compensazione della temperatura e un filtro passa-basso digitale per ridurre l'effetto delle vibrazioni de</w:t>
      </w:r>
      <w:r w:rsidR="00022FB9">
        <w:rPr>
          <w:rStyle w:val="Hyperlink"/>
          <w:bCs/>
          <w:color w:val="auto"/>
          <w:u w:val="none"/>
          <w:lang w:val="it-IT"/>
        </w:rPr>
        <w:t>ll’impianto</w:t>
      </w:r>
      <w:r w:rsidRPr="00CD2B68">
        <w:rPr>
          <w:rStyle w:val="Hyperlink"/>
          <w:bCs/>
          <w:color w:val="auto"/>
          <w:u w:val="none"/>
          <w:lang w:val="it-IT"/>
        </w:rPr>
        <w:t xml:space="preserve">. </w:t>
      </w:r>
      <w:r w:rsidRPr="00022FB9">
        <w:rPr>
          <w:rStyle w:val="Hyperlink"/>
          <w:bCs/>
          <w:color w:val="auto"/>
          <w:u w:val="none"/>
          <w:lang w:val="it-IT"/>
        </w:rPr>
        <w:t>Il</w:t>
      </w:r>
      <w:r w:rsidR="00022FB9">
        <w:rPr>
          <w:rStyle w:val="Hyperlink"/>
          <w:bCs/>
          <w:color w:val="auto"/>
          <w:u w:val="none"/>
          <w:lang w:val="it-IT"/>
        </w:rPr>
        <w:t xml:space="preserve"> funzionamento</w:t>
      </w:r>
      <w:r w:rsidRPr="00022FB9">
        <w:rPr>
          <w:rStyle w:val="Hyperlink"/>
          <w:bCs/>
          <w:color w:val="auto"/>
          <w:u w:val="none"/>
          <w:lang w:val="it-IT"/>
        </w:rPr>
        <w:t xml:space="preserve"> digitale al 100% elimina la necessità di calibrazione.</w:t>
      </w:r>
    </w:p>
    <w:p w14:paraId="711387FB" w14:textId="77777777" w:rsidR="009518A0" w:rsidRDefault="009518A0" w:rsidP="009518A0">
      <w:pPr>
        <w:tabs>
          <w:tab w:val="left" w:pos="90"/>
        </w:tabs>
        <w:snapToGrid w:val="0"/>
        <w:rPr>
          <w:lang w:val="it-IT"/>
        </w:rPr>
      </w:pPr>
    </w:p>
    <w:p w14:paraId="54A1B289" w14:textId="77777777" w:rsidR="004E4BA3" w:rsidRDefault="004E4BA3" w:rsidP="009518A0">
      <w:pPr>
        <w:tabs>
          <w:tab w:val="left" w:pos="90"/>
        </w:tabs>
        <w:snapToGrid w:val="0"/>
        <w:rPr>
          <w:lang w:val="it-IT"/>
        </w:rPr>
      </w:pPr>
    </w:p>
    <w:p w14:paraId="5A4B132D" w14:textId="77777777" w:rsidR="004E4BA3" w:rsidRDefault="004E4BA3" w:rsidP="009518A0">
      <w:pPr>
        <w:tabs>
          <w:tab w:val="left" w:pos="90"/>
        </w:tabs>
        <w:snapToGrid w:val="0"/>
        <w:rPr>
          <w:lang w:val="it-IT"/>
        </w:rPr>
      </w:pPr>
    </w:p>
    <w:p w14:paraId="0D2B8449" w14:textId="77777777" w:rsidR="004E4BA3" w:rsidRPr="001D6DC4" w:rsidRDefault="004E4BA3" w:rsidP="009518A0">
      <w:pPr>
        <w:tabs>
          <w:tab w:val="left" w:pos="90"/>
        </w:tabs>
        <w:snapToGrid w:val="0"/>
        <w:rPr>
          <w:lang w:val="it-IT"/>
        </w:rPr>
      </w:pPr>
    </w:p>
    <w:p w14:paraId="41252E29" w14:textId="77777777" w:rsidR="00673BBC" w:rsidRPr="00673BBC" w:rsidRDefault="00673BBC" w:rsidP="00673BBC">
      <w:pPr>
        <w:spacing w:before="240"/>
        <w:rPr>
          <w:rFonts w:cs="Arial"/>
          <w:sz w:val="20"/>
          <w:lang w:val="it-IT"/>
        </w:rPr>
      </w:pPr>
      <w:r w:rsidRPr="00673BBC">
        <w:rPr>
          <w:sz w:val="20"/>
          <w:lang w:val="it-IT"/>
        </w:rPr>
        <w:lastRenderedPageBreak/>
        <w:t>Coperion (</w:t>
      </w:r>
      <w:r w:rsidR="007F74F4">
        <w:fldChar w:fldCharType="begin"/>
      </w:r>
      <w:r w:rsidR="007F74F4" w:rsidRPr="007F74F4">
        <w:rPr>
          <w:lang w:val="it-IT"/>
        </w:rPr>
        <w:instrText xml:space="preserve"> HYPERLINK "http://www.coperion.com" </w:instrText>
      </w:r>
      <w:r w:rsidR="007F74F4">
        <w:fldChar w:fldCharType="separate"/>
      </w:r>
      <w:r w:rsidRPr="00673BBC">
        <w:rPr>
          <w:rStyle w:val="Hyperlink"/>
          <w:sz w:val="20"/>
          <w:lang w:val="it-IT"/>
        </w:rPr>
        <w:t>www.coperion.com</w:t>
      </w:r>
      <w:r w:rsidR="007F74F4">
        <w:rPr>
          <w:rStyle w:val="Hyperlink"/>
          <w:sz w:val="20"/>
          <w:lang w:val="it-IT"/>
        </w:rPr>
        <w:fldChar w:fldCharType="end"/>
      </w:r>
      <w:r w:rsidRPr="00673BBC">
        <w:rPr>
          <w:sz w:val="20"/>
          <w:lang w:val="it-IT"/>
        </w:rPr>
        <w:t xml:space="preserve">) è il leader tecnologico e di mercato a livello mondiale nel settore dei sistemi di </w:t>
      </w:r>
      <w:proofErr w:type="spellStart"/>
      <w:r w:rsidRPr="00673BBC">
        <w:rPr>
          <w:sz w:val="20"/>
          <w:lang w:val="it-IT"/>
        </w:rPr>
        <w:t>compoundazione</w:t>
      </w:r>
      <w:proofErr w:type="spellEnd"/>
      <w:r w:rsidRPr="00673BBC">
        <w:rPr>
          <w:sz w:val="20"/>
          <w:lang w:val="it-IT"/>
        </w:rPr>
        <w:t xml:space="preserve">, dosaggio, trasporto di materiali sfusi e servizi. Coperion sviluppa, realizza e fornisce assistenza per impianti, macchine e componenti per l'industria plastica, chimica, farmaceutica, alimentare e della lavorazione dei minerali. Coperion impiega 2.500 collaboratori a livello mondiale nelle sue quattro divisioni </w:t>
      </w:r>
      <w:proofErr w:type="spellStart"/>
      <w:r w:rsidRPr="00673BBC">
        <w:rPr>
          <w:sz w:val="20"/>
          <w:lang w:val="it-IT"/>
        </w:rPr>
        <w:t>Compounding</w:t>
      </w:r>
      <w:proofErr w:type="spellEnd"/>
      <w:r w:rsidRPr="00673BBC">
        <w:rPr>
          <w:sz w:val="20"/>
          <w:lang w:val="it-IT"/>
        </w:rPr>
        <w:t xml:space="preserve"> &amp; </w:t>
      </w:r>
      <w:proofErr w:type="spellStart"/>
      <w:r w:rsidRPr="00673BBC">
        <w:rPr>
          <w:sz w:val="20"/>
          <w:lang w:val="it-IT"/>
        </w:rPr>
        <w:t>Extrusion</w:t>
      </w:r>
      <w:proofErr w:type="spellEnd"/>
      <w:r w:rsidRPr="00673BBC">
        <w:rPr>
          <w:sz w:val="20"/>
          <w:lang w:val="it-IT"/>
        </w:rPr>
        <w:t xml:space="preserve">, </w:t>
      </w:r>
      <w:proofErr w:type="spellStart"/>
      <w:r w:rsidRPr="00673BBC">
        <w:rPr>
          <w:sz w:val="20"/>
          <w:lang w:val="it-IT"/>
        </w:rPr>
        <w:t>Equipment</w:t>
      </w:r>
      <w:proofErr w:type="spellEnd"/>
      <w:r w:rsidRPr="00673BBC">
        <w:rPr>
          <w:sz w:val="20"/>
          <w:lang w:val="it-IT"/>
        </w:rPr>
        <w:t xml:space="preserve"> &amp; Systems, </w:t>
      </w:r>
      <w:proofErr w:type="spellStart"/>
      <w:r w:rsidRPr="00673BBC">
        <w:rPr>
          <w:sz w:val="20"/>
          <w:lang w:val="it-IT"/>
        </w:rPr>
        <w:t>Materials</w:t>
      </w:r>
      <w:proofErr w:type="spellEnd"/>
      <w:r w:rsidRPr="00673BBC">
        <w:rPr>
          <w:sz w:val="20"/>
          <w:lang w:val="it-IT"/>
        </w:rPr>
        <w:t xml:space="preserve"> Handling e Service, e nelle sue 30 società di distribuzione e assistenza.</w:t>
      </w:r>
    </w:p>
    <w:p w14:paraId="66926BC8" w14:textId="0BCFAC67" w:rsidR="00FB1445" w:rsidRPr="004E4BA3" w:rsidRDefault="00415C98" w:rsidP="00DA5F0C">
      <w:pPr>
        <w:pStyle w:val="Trennung"/>
        <w:spacing w:before="480" w:after="480"/>
        <w:rPr>
          <w:color w:val="auto"/>
          <w:lang w:val="it-IT"/>
        </w:rPr>
      </w:pPr>
      <w:r w:rsidRPr="00E24445">
        <w:rPr>
          <w:color w:val="auto"/>
        </w:rPr>
        <w:t></w:t>
      </w:r>
      <w:r w:rsidRPr="00E24445">
        <w:rPr>
          <w:color w:val="auto"/>
        </w:rPr>
        <w:t></w:t>
      </w:r>
      <w:r w:rsidRPr="00E24445">
        <w:rPr>
          <w:color w:val="auto"/>
        </w:rPr>
        <w:t></w:t>
      </w:r>
    </w:p>
    <w:p w14:paraId="7B97C2ED" w14:textId="77777777" w:rsidR="00673BBC" w:rsidRPr="00673BBC" w:rsidRDefault="00673BBC" w:rsidP="00673BBC">
      <w:pPr>
        <w:pStyle w:val="Internet"/>
        <w:pBdr>
          <w:bottom w:val="single" w:sz="8" w:space="0" w:color="00000A"/>
        </w:pBdr>
        <w:rPr>
          <w:lang w:val="it-IT"/>
        </w:rPr>
      </w:pPr>
      <w:r w:rsidRPr="00673BBC">
        <w:rPr>
          <w:lang w:val="it-IT"/>
        </w:rPr>
        <w:t xml:space="preserve">Care colleghe, cari colleghi, </w:t>
      </w:r>
    </w:p>
    <w:p w14:paraId="081E069F" w14:textId="77777777" w:rsidR="00673BBC" w:rsidRPr="00673BBC" w:rsidRDefault="00673BBC" w:rsidP="00673BBC">
      <w:pPr>
        <w:pStyle w:val="Internet"/>
        <w:pBdr>
          <w:bottom w:val="single" w:sz="8" w:space="0" w:color="00000A"/>
        </w:pBdr>
        <w:rPr>
          <w:lang w:val="it-IT"/>
        </w:rPr>
      </w:pPr>
      <w:r w:rsidRPr="00673BBC">
        <w:rPr>
          <w:lang w:val="it-IT"/>
        </w:rPr>
        <w:t xml:space="preserve">questo comunicato stampa in tedesco, inglese e italiano come pure </w:t>
      </w:r>
    </w:p>
    <w:p w14:paraId="02F0B34B" w14:textId="77777777" w:rsidR="00673BBC" w:rsidRDefault="00673BBC" w:rsidP="00673BBC">
      <w:pPr>
        <w:pStyle w:val="Internet"/>
        <w:pBdr>
          <w:bottom w:val="single" w:sz="8" w:space="0" w:color="00000A"/>
        </w:pBdr>
        <w:rPr>
          <w:lang w:val="it-IT"/>
        </w:rPr>
      </w:pPr>
      <w:r w:rsidRPr="00673BBC">
        <w:rPr>
          <w:lang w:val="it-IT"/>
        </w:rPr>
        <w:t xml:space="preserve">le foto a colori in qualità di stampa possono essere scaricati all'indirizzo </w:t>
      </w:r>
    </w:p>
    <w:p w14:paraId="4C0AC622" w14:textId="0F726090" w:rsidR="00415C98" w:rsidRDefault="007F74F4" w:rsidP="00673BBC">
      <w:pPr>
        <w:pStyle w:val="Internet"/>
        <w:pBdr>
          <w:bottom w:val="single" w:sz="8" w:space="0" w:color="00000A"/>
        </w:pBdr>
        <w:rPr>
          <w:lang w:val="it-IT"/>
        </w:rPr>
      </w:pPr>
      <w:hyperlink r:id="rId9" w:history="1">
        <w:r w:rsidR="00673BBC" w:rsidRPr="00A52F99">
          <w:rPr>
            <w:rStyle w:val="Hyperlink"/>
            <w:lang w:val="it-IT"/>
          </w:rPr>
          <w:t>https://www.coperion.com/en/news-media/newsroom/</w:t>
        </w:r>
      </w:hyperlink>
    </w:p>
    <w:p w14:paraId="2CBB75E1" w14:textId="77777777" w:rsidR="00673BBC" w:rsidRPr="00673BBC" w:rsidRDefault="00673BBC" w:rsidP="00673BBC">
      <w:pPr>
        <w:pStyle w:val="Internet"/>
        <w:pBdr>
          <w:bottom w:val="single" w:sz="8" w:space="0" w:color="00000A"/>
        </w:pBdr>
        <w:rPr>
          <w:sz w:val="6"/>
          <w:lang w:val="it-IT"/>
        </w:rPr>
      </w:pPr>
    </w:p>
    <w:p w14:paraId="5A8E899C" w14:textId="77777777" w:rsidR="00673BBC" w:rsidRPr="00673BBC" w:rsidRDefault="00673BBC" w:rsidP="00673BBC">
      <w:pPr>
        <w:pStyle w:val="Beleg"/>
        <w:spacing w:before="360"/>
        <w:rPr>
          <w:lang w:val="it-IT"/>
        </w:rPr>
      </w:pPr>
      <w:r w:rsidRPr="00673BBC">
        <w:rPr>
          <w:lang w:val="it-IT"/>
        </w:rPr>
        <w:t xml:space="preserve">Contatto redazionale e copie d’obbligo: </w:t>
      </w:r>
    </w:p>
    <w:p w14:paraId="15E4EE5E" w14:textId="0F392475" w:rsidR="0057627B" w:rsidRPr="00E24445" w:rsidRDefault="00415C98" w:rsidP="00DA5C88">
      <w:pPr>
        <w:pStyle w:val="Konsens"/>
        <w:spacing w:before="120"/>
        <w:rPr>
          <w:rStyle w:val="Hyperlink"/>
          <w:color w:val="auto"/>
          <w:szCs w:val="22"/>
        </w:rPr>
      </w:pPr>
      <w:r w:rsidRPr="00997A70">
        <w:rPr>
          <w:szCs w:val="22"/>
          <w:lang w:val="en-US"/>
        </w:rPr>
        <w:t xml:space="preserve">Dr. Jörg Wolters,  KONSENS Public Relations GmbH &amp; Co. </w:t>
      </w:r>
      <w:r w:rsidRPr="00E24445">
        <w:rPr>
          <w:szCs w:val="22"/>
        </w:rPr>
        <w:t>KG,</w:t>
      </w:r>
      <w:r w:rsidRPr="00E24445">
        <w:rPr>
          <w:szCs w:val="22"/>
        </w:rPr>
        <w:br/>
        <w:t>Hans-</w:t>
      </w:r>
      <w:proofErr w:type="spellStart"/>
      <w:r w:rsidRPr="00E24445">
        <w:rPr>
          <w:szCs w:val="22"/>
        </w:rPr>
        <w:t>Kudlich</w:t>
      </w:r>
      <w:proofErr w:type="spellEnd"/>
      <w:r w:rsidRPr="00E24445">
        <w:rPr>
          <w:szCs w:val="22"/>
        </w:rPr>
        <w:t>-Straße 25,  D-64823 Groß-Umstadt</w:t>
      </w:r>
      <w:r w:rsidRPr="00E24445">
        <w:rPr>
          <w:szCs w:val="22"/>
        </w:rPr>
        <w:br/>
        <w:t>Tel.:+49 (0)60 78/93 63-0,  Fax: +49 (0)60 78/93 63-20</w:t>
      </w:r>
      <w:r w:rsidRPr="00E24445">
        <w:rPr>
          <w:szCs w:val="22"/>
        </w:rPr>
        <w:br/>
        <w:t xml:space="preserve">Email:  mail@konsens.de,  Internet:  </w:t>
      </w:r>
      <w:hyperlink r:id="rId10" w:history="1">
        <w:r w:rsidRPr="00E24445">
          <w:rPr>
            <w:rStyle w:val="Hyperlink"/>
            <w:color w:val="auto"/>
            <w:szCs w:val="22"/>
          </w:rPr>
          <w:t>www.konsens.de</w:t>
        </w:r>
      </w:hyperlink>
    </w:p>
    <w:p w14:paraId="3A7C83EF" w14:textId="77777777" w:rsidR="00AA4B2E" w:rsidRPr="00E24445" w:rsidRDefault="00AA4B2E" w:rsidP="00AA4B2E">
      <w:pPr>
        <w:pStyle w:val="Konsens"/>
        <w:spacing w:before="120"/>
        <w:ind w:left="0"/>
        <w:rPr>
          <w:rStyle w:val="Hyperlink"/>
          <w:color w:val="auto"/>
          <w:szCs w:val="22"/>
        </w:rPr>
      </w:pPr>
    </w:p>
    <w:p w14:paraId="36F5C552" w14:textId="71B10C15" w:rsidR="00E24445" w:rsidRPr="007F74F4" w:rsidRDefault="00E24445" w:rsidP="00E24445">
      <w:pPr>
        <w:pStyle w:val="Kopfzeile"/>
        <w:spacing w:line="360" w:lineRule="auto"/>
        <w:rPr>
          <w:i/>
          <w:szCs w:val="22"/>
        </w:rPr>
      </w:pPr>
    </w:p>
    <w:p w14:paraId="3FBD8449" w14:textId="77777777" w:rsidR="007F74F4" w:rsidRPr="007F74F4" w:rsidRDefault="007F74F4" w:rsidP="00E24445">
      <w:pPr>
        <w:pStyle w:val="Kopfzeile"/>
        <w:spacing w:line="360" w:lineRule="auto"/>
        <w:rPr>
          <w:i/>
          <w:szCs w:val="22"/>
        </w:rPr>
      </w:pPr>
    </w:p>
    <w:p w14:paraId="50CF0992" w14:textId="674F68B0" w:rsidR="00022FB9" w:rsidRPr="00022FB9" w:rsidRDefault="00022FB9" w:rsidP="004E4BA3">
      <w:pPr>
        <w:pStyle w:val="Konsens"/>
        <w:spacing w:before="120"/>
        <w:ind w:left="0"/>
        <w:rPr>
          <w:i/>
          <w:szCs w:val="22"/>
          <w:lang w:val="it-IT"/>
        </w:rPr>
      </w:pPr>
      <w:r w:rsidRPr="00022FB9">
        <w:rPr>
          <w:i/>
          <w:szCs w:val="22"/>
          <w:lang w:val="it-IT"/>
        </w:rPr>
        <w:t xml:space="preserve">I nuovi </w:t>
      </w:r>
      <w:r>
        <w:rPr>
          <w:i/>
          <w:szCs w:val="22"/>
          <w:lang w:val="it-IT"/>
        </w:rPr>
        <w:t>dosatori</w:t>
      </w:r>
      <w:r w:rsidRPr="00022FB9">
        <w:rPr>
          <w:i/>
          <w:szCs w:val="22"/>
          <w:lang w:val="it-IT"/>
        </w:rPr>
        <w:t xml:space="preserve"> farmaceutici QT20 e QT35 di Coperion K-Tron con </w:t>
      </w:r>
      <w:r>
        <w:rPr>
          <w:i/>
          <w:szCs w:val="22"/>
          <w:lang w:val="it-IT"/>
        </w:rPr>
        <w:t>la nuova</w:t>
      </w:r>
      <w:r w:rsidRPr="00022FB9">
        <w:rPr>
          <w:i/>
          <w:szCs w:val="22"/>
          <w:lang w:val="it-IT"/>
        </w:rPr>
        <w:t xml:space="preserve"> forma </w:t>
      </w:r>
      <w:r>
        <w:rPr>
          <w:i/>
          <w:szCs w:val="22"/>
          <w:lang w:val="it-IT"/>
        </w:rPr>
        <w:t xml:space="preserve">trapezoidale </w:t>
      </w:r>
      <w:r w:rsidRPr="00022FB9">
        <w:rPr>
          <w:i/>
          <w:szCs w:val="22"/>
          <w:lang w:val="it-IT"/>
        </w:rPr>
        <w:t xml:space="preserve">della </w:t>
      </w:r>
      <w:r>
        <w:rPr>
          <w:i/>
          <w:szCs w:val="22"/>
          <w:lang w:val="it-IT"/>
        </w:rPr>
        <w:t>piattaforma di pesatura hanno un</w:t>
      </w:r>
      <w:r w:rsidRPr="00022FB9">
        <w:rPr>
          <w:i/>
          <w:szCs w:val="22"/>
          <w:lang w:val="it-IT"/>
        </w:rPr>
        <w:t xml:space="preserve"> ingombro significativamente ridotto </w:t>
      </w:r>
      <w:r w:rsidR="007041DC">
        <w:rPr>
          <w:i/>
          <w:szCs w:val="22"/>
          <w:lang w:val="it-IT"/>
        </w:rPr>
        <w:t xml:space="preserve">e </w:t>
      </w:r>
      <w:r w:rsidRPr="00022FB9">
        <w:rPr>
          <w:i/>
          <w:szCs w:val="22"/>
          <w:lang w:val="it-IT"/>
        </w:rPr>
        <w:t xml:space="preserve">sono ottimizzati per </w:t>
      </w:r>
      <w:r>
        <w:rPr>
          <w:i/>
          <w:szCs w:val="22"/>
          <w:lang w:val="it-IT"/>
        </w:rPr>
        <w:t>le stazioni raggruppate multi componente</w:t>
      </w:r>
      <w:r w:rsidRPr="00022FB9">
        <w:rPr>
          <w:i/>
          <w:szCs w:val="22"/>
          <w:lang w:val="it-IT"/>
        </w:rPr>
        <w:t>.</w:t>
      </w:r>
    </w:p>
    <w:p w14:paraId="362EA828" w14:textId="31AEFD68" w:rsidR="00E24445" w:rsidRPr="00022FB9" w:rsidRDefault="00022FB9" w:rsidP="00022FB9">
      <w:pPr>
        <w:pStyle w:val="Konsens"/>
        <w:spacing w:before="120"/>
        <w:ind w:left="0"/>
        <w:rPr>
          <w:rStyle w:val="Hyperlink"/>
          <w:color w:val="auto"/>
          <w:szCs w:val="24"/>
          <w:u w:val="none"/>
          <w:lang w:val="it-IT"/>
        </w:rPr>
      </w:pPr>
      <w:r w:rsidRPr="00022FB9">
        <w:rPr>
          <w:i/>
          <w:szCs w:val="22"/>
          <w:lang w:val="it-IT"/>
        </w:rPr>
        <w:t xml:space="preserve">Foto: Coperion K-Tron, </w:t>
      </w:r>
      <w:proofErr w:type="spellStart"/>
      <w:r w:rsidRPr="00022FB9">
        <w:rPr>
          <w:i/>
          <w:szCs w:val="22"/>
          <w:lang w:val="it-IT"/>
        </w:rPr>
        <w:t>Niederlenz</w:t>
      </w:r>
      <w:proofErr w:type="spellEnd"/>
      <w:r w:rsidRPr="00022FB9">
        <w:rPr>
          <w:i/>
          <w:szCs w:val="22"/>
          <w:lang w:val="it-IT"/>
        </w:rPr>
        <w:t>, Svizzera</w:t>
      </w:r>
    </w:p>
    <w:p w14:paraId="127F9934" w14:textId="77777777" w:rsidR="00AA4B2E" w:rsidRPr="004E4BA3" w:rsidRDefault="00AA4B2E" w:rsidP="00AA4B2E">
      <w:pPr>
        <w:pStyle w:val="Konsens"/>
        <w:spacing w:before="120"/>
        <w:ind w:left="0"/>
        <w:rPr>
          <w:rStyle w:val="Hyperlink"/>
          <w:color w:val="auto"/>
          <w:szCs w:val="24"/>
          <w:u w:val="none"/>
          <w:lang w:val="it-IT"/>
        </w:rPr>
      </w:pPr>
    </w:p>
    <w:p w14:paraId="44252D24" w14:textId="30296968" w:rsidR="00AA4B2E" w:rsidRPr="007F74F4" w:rsidRDefault="00AA4B2E" w:rsidP="00AA4B2E">
      <w:pPr>
        <w:pStyle w:val="Konsens"/>
        <w:spacing w:before="120"/>
        <w:ind w:left="0"/>
        <w:rPr>
          <w:rStyle w:val="Hyperlink"/>
          <w:color w:val="auto"/>
          <w:szCs w:val="24"/>
          <w:u w:val="none"/>
          <w:lang w:val="it-IT"/>
        </w:rPr>
      </w:pPr>
    </w:p>
    <w:p w14:paraId="2A53A54E" w14:textId="77777777" w:rsidR="00AA4B2E" w:rsidRPr="007F74F4" w:rsidRDefault="00AA4B2E" w:rsidP="00AA4B2E">
      <w:pPr>
        <w:pStyle w:val="Konsens"/>
        <w:spacing w:before="120"/>
        <w:ind w:left="0"/>
        <w:rPr>
          <w:rStyle w:val="Hyperlink"/>
          <w:color w:val="auto"/>
          <w:szCs w:val="24"/>
          <w:u w:val="none"/>
          <w:lang w:val="it-IT"/>
        </w:rPr>
      </w:pPr>
    </w:p>
    <w:p w14:paraId="5EDE495C" w14:textId="2BEBE4A1" w:rsidR="00022FB9" w:rsidRPr="00022FB9" w:rsidRDefault="00022FB9" w:rsidP="00022FB9">
      <w:pPr>
        <w:pStyle w:val="Kopfzeile"/>
        <w:spacing w:line="360" w:lineRule="auto"/>
        <w:rPr>
          <w:i/>
          <w:szCs w:val="22"/>
          <w:lang w:val="it-IT"/>
        </w:rPr>
      </w:pPr>
      <w:r w:rsidRPr="00022FB9">
        <w:rPr>
          <w:i/>
          <w:szCs w:val="22"/>
          <w:lang w:val="it-IT"/>
        </w:rPr>
        <w:t xml:space="preserve">La nuova linea di </w:t>
      </w:r>
      <w:r>
        <w:rPr>
          <w:i/>
          <w:szCs w:val="22"/>
          <w:lang w:val="it-IT"/>
        </w:rPr>
        <w:t>dosatori K3-PH con</w:t>
      </w:r>
      <w:r w:rsidRPr="00022FB9">
        <w:rPr>
          <w:i/>
          <w:szCs w:val="22"/>
          <w:lang w:val="it-IT"/>
        </w:rPr>
        <w:t xml:space="preserve"> design modulare è stata specificamente progettata per soddisfare le crescenti esigenze di </w:t>
      </w:r>
      <w:r>
        <w:rPr>
          <w:i/>
          <w:szCs w:val="22"/>
          <w:lang w:val="it-IT"/>
        </w:rPr>
        <w:t>processo</w:t>
      </w:r>
      <w:r w:rsidRPr="00022FB9">
        <w:rPr>
          <w:i/>
          <w:szCs w:val="22"/>
          <w:lang w:val="it-IT"/>
        </w:rPr>
        <w:t xml:space="preserve"> continu</w:t>
      </w:r>
      <w:r>
        <w:rPr>
          <w:i/>
          <w:szCs w:val="22"/>
          <w:lang w:val="it-IT"/>
        </w:rPr>
        <w:t>o</w:t>
      </w:r>
      <w:r w:rsidRPr="00022FB9">
        <w:rPr>
          <w:i/>
          <w:szCs w:val="22"/>
          <w:lang w:val="it-IT"/>
        </w:rPr>
        <w:t xml:space="preserve"> nell'industria farmaceutica</w:t>
      </w:r>
    </w:p>
    <w:p w14:paraId="51A36C88" w14:textId="10B147CF" w:rsidR="00190BDE" w:rsidRPr="00022FB9" w:rsidRDefault="00022FB9" w:rsidP="00022FB9">
      <w:pPr>
        <w:pStyle w:val="Kopfzeile"/>
        <w:spacing w:line="360" w:lineRule="auto"/>
        <w:rPr>
          <w:rFonts w:cs="Arial"/>
          <w:i/>
          <w:szCs w:val="22"/>
          <w:lang w:val="it-IT"/>
        </w:rPr>
      </w:pPr>
      <w:r w:rsidRPr="00022FB9">
        <w:rPr>
          <w:i/>
          <w:szCs w:val="22"/>
          <w:lang w:val="it-IT"/>
        </w:rPr>
        <w:t xml:space="preserve">Foto: Coperion K-Tron, </w:t>
      </w:r>
      <w:proofErr w:type="spellStart"/>
      <w:r w:rsidRPr="00022FB9">
        <w:rPr>
          <w:i/>
          <w:szCs w:val="22"/>
          <w:lang w:val="it-IT"/>
        </w:rPr>
        <w:t>Niederlenz</w:t>
      </w:r>
      <w:proofErr w:type="spellEnd"/>
      <w:r w:rsidRPr="00022FB9">
        <w:rPr>
          <w:i/>
          <w:szCs w:val="22"/>
          <w:lang w:val="it-IT"/>
        </w:rPr>
        <w:t>, Svizzera</w:t>
      </w:r>
    </w:p>
    <w:p w14:paraId="7F6ACDA1" w14:textId="77777777" w:rsidR="00190BDE" w:rsidRPr="004E4BA3" w:rsidRDefault="00190BDE" w:rsidP="00575610">
      <w:pPr>
        <w:pStyle w:val="Kopfzeile"/>
        <w:spacing w:line="360" w:lineRule="auto"/>
        <w:rPr>
          <w:rFonts w:cs="Arial"/>
          <w:b/>
          <w:szCs w:val="22"/>
          <w:lang w:val="it-IT"/>
        </w:rPr>
      </w:pPr>
      <w:bookmarkStart w:id="0" w:name="_GoBack"/>
      <w:bookmarkEnd w:id="0"/>
    </w:p>
    <w:sectPr w:rsidR="00190BDE" w:rsidRPr="004E4BA3" w:rsidSect="00582CB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055" w:right="1134" w:bottom="1560" w:left="1418" w:header="77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F3B77" w14:textId="77777777" w:rsidR="002D43F0" w:rsidRDefault="002D43F0">
      <w:r>
        <w:separator/>
      </w:r>
    </w:p>
  </w:endnote>
  <w:endnote w:type="continuationSeparator" w:id="0">
    <w:p w14:paraId="472EEFD8" w14:textId="77777777" w:rsidR="002D43F0" w:rsidRDefault="002D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92"/>
      <w:gridCol w:w="1750"/>
      <w:gridCol w:w="565"/>
    </w:tblGrid>
    <w:tr w:rsidR="00B87E7F" w14:paraId="794A33A9" w14:textId="77777777">
      <w:trPr>
        <w:cantSplit/>
      </w:trPr>
      <w:tc>
        <w:tcPr>
          <w:tcW w:w="7428" w:type="dxa"/>
          <w:noWrap/>
          <w:vAlign w:val="bottom"/>
        </w:tcPr>
        <w:p w14:paraId="42CB5E63" w14:textId="77777777" w:rsidR="00B87E7F" w:rsidRDefault="00B87E7F">
          <w:pPr>
            <w:pStyle w:val="Fuzeile"/>
            <w:spacing w:line="200" w:lineRule="exact"/>
            <w:rPr>
              <w:rFonts w:cs="Arial"/>
            </w:rPr>
          </w:pPr>
          <w:bookmarkStart w:id="4" w:name="Fuss2"/>
        </w:p>
      </w:tc>
      <w:tc>
        <w:tcPr>
          <w:tcW w:w="1758" w:type="dxa"/>
          <w:noWrap/>
          <w:vAlign w:val="bottom"/>
        </w:tcPr>
        <w:p w14:paraId="0EF0D309" w14:textId="77777777" w:rsidR="00B87E7F" w:rsidRDefault="0082058A" w:rsidP="0082058A">
          <w:pPr>
            <w:pStyle w:val="Fuzeile"/>
            <w:spacing w:line="200" w:lineRule="exact"/>
            <w:jc w:val="right"/>
            <w:rPr>
              <w:rFonts w:cs="Arial"/>
              <w:szCs w:val="14"/>
            </w:rPr>
          </w:pPr>
          <w:bookmarkStart w:id="5" w:name="PageName"/>
          <w:bookmarkEnd w:id="5"/>
          <w:r>
            <w:rPr>
              <w:rFonts w:cs="Arial"/>
              <w:szCs w:val="14"/>
            </w:rPr>
            <w:t>Page</w:t>
          </w:r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Fonts w:cs="Arial"/>
              <w:szCs w:val="14"/>
            </w:rPr>
            <w:fldChar w:fldCharType="begin"/>
          </w:r>
          <w:r w:rsidR="00B87E7F">
            <w:rPr>
              <w:rFonts w:cs="Arial"/>
              <w:szCs w:val="14"/>
            </w:rPr>
            <w:instrText xml:space="preserve"> PAGE  \* MERGEFORMAT </w:instrText>
          </w:r>
          <w:r w:rsidR="00B87E7F">
            <w:rPr>
              <w:rFonts w:cs="Arial"/>
              <w:szCs w:val="14"/>
            </w:rPr>
            <w:fldChar w:fldCharType="separate"/>
          </w:r>
          <w:r w:rsidR="007F74F4">
            <w:rPr>
              <w:rFonts w:cs="Arial"/>
              <w:noProof/>
              <w:szCs w:val="14"/>
            </w:rPr>
            <w:t>3</w:t>
          </w:r>
          <w:r w:rsidR="00B87E7F">
            <w:rPr>
              <w:rFonts w:cs="Arial"/>
              <w:szCs w:val="14"/>
            </w:rPr>
            <w:fldChar w:fldCharType="end"/>
          </w:r>
          <w:r w:rsidR="00B87E7F">
            <w:rPr>
              <w:rFonts w:cs="Arial"/>
              <w:szCs w:val="14"/>
            </w:rPr>
            <w:t xml:space="preserve"> </w:t>
          </w:r>
          <w:proofErr w:type="spellStart"/>
          <w:r>
            <w:rPr>
              <w:rFonts w:cs="Arial"/>
              <w:szCs w:val="14"/>
            </w:rPr>
            <w:t>of</w:t>
          </w:r>
          <w:proofErr w:type="spellEnd"/>
          <w:r w:rsidR="00B87E7F">
            <w:rPr>
              <w:rFonts w:cs="Arial"/>
              <w:szCs w:val="14"/>
            </w:rPr>
            <w:t xml:space="preserve"> </w:t>
          </w:r>
          <w:r w:rsidR="00B87E7F">
            <w:rPr>
              <w:rStyle w:val="Seitenzahl"/>
            </w:rPr>
            <w:fldChar w:fldCharType="begin"/>
          </w:r>
          <w:r w:rsidR="00B87E7F">
            <w:rPr>
              <w:rStyle w:val="Seitenzahl"/>
            </w:rPr>
            <w:instrText xml:space="preserve"> NUMPAGES </w:instrText>
          </w:r>
          <w:r w:rsidR="00B87E7F">
            <w:rPr>
              <w:rStyle w:val="Seitenzahl"/>
            </w:rPr>
            <w:fldChar w:fldCharType="separate"/>
          </w:r>
          <w:r w:rsidR="007F74F4">
            <w:rPr>
              <w:rStyle w:val="Seitenzahl"/>
              <w:noProof/>
            </w:rPr>
            <w:t>3</w:t>
          </w:r>
          <w:r w:rsidR="00B87E7F">
            <w:rPr>
              <w:rStyle w:val="Seitenzahl"/>
            </w:rPr>
            <w:fldChar w:fldCharType="end"/>
          </w:r>
        </w:p>
      </w:tc>
      <w:tc>
        <w:tcPr>
          <w:tcW w:w="567" w:type="dxa"/>
          <w:vAlign w:val="bottom"/>
        </w:tcPr>
        <w:p w14:paraId="47DCB64B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</w:p>
      </w:tc>
    </w:tr>
    <w:bookmarkEnd w:id="4"/>
  </w:tbl>
  <w:p w14:paraId="2EACC11F" w14:textId="77777777" w:rsidR="00B87E7F" w:rsidRDefault="00B87E7F">
    <w:pPr>
      <w:rPr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71"/>
      <w:gridCol w:w="2835"/>
    </w:tblGrid>
    <w:tr w:rsidR="00B87E7F" w14:paraId="2A4D6D3C" w14:textId="77777777"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49157B3A" w14:textId="77777777" w:rsidR="00B87E7F" w:rsidRDefault="00B87E7F">
          <w:pPr>
            <w:pStyle w:val="Fuzeile"/>
            <w:spacing w:line="200" w:lineRule="exact"/>
            <w:rPr>
              <w:rFonts w:cs="Arial"/>
              <w:szCs w:val="14"/>
            </w:rPr>
          </w:pPr>
          <w:bookmarkStart w:id="9" w:name="GeneralPartnerLinks"/>
          <w:bookmarkStart w:id="10" w:name="Fuss1"/>
          <w:bookmarkEnd w:id="9"/>
        </w:p>
      </w:tc>
      <w:tc>
        <w:tcPr>
          <w:tcW w:w="2835" w:type="dxa"/>
          <w:tcMar>
            <w:left w:w="0" w:type="dxa"/>
            <w:right w:w="0" w:type="dxa"/>
          </w:tcMar>
        </w:tcPr>
        <w:p w14:paraId="58254ED0" w14:textId="77777777" w:rsidR="00B87E7F" w:rsidRDefault="00B87E7F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14:paraId="7764714F" w14:textId="77777777" w:rsidR="00B87E7F" w:rsidRDefault="00B87E7F">
    <w:pPr>
      <w:rPr>
        <w:sz w:val="14"/>
      </w:rPr>
    </w:pPr>
  </w:p>
  <w:bookmarkEnd w:id="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500EB" w14:textId="77777777" w:rsidR="002D43F0" w:rsidRDefault="002D43F0">
      <w:r>
        <w:separator/>
      </w:r>
    </w:p>
  </w:footnote>
  <w:footnote w:type="continuationSeparator" w:id="0">
    <w:p w14:paraId="61E2928E" w14:textId="77777777" w:rsidR="002D43F0" w:rsidRDefault="002D4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925"/>
      <w:gridCol w:w="3686"/>
    </w:tblGrid>
    <w:tr w:rsidR="00B87E7F" w14:paraId="282CFBDE" w14:textId="77777777" w:rsidTr="00A81175">
      <w:trPr>
        <w:trHeight w:hRule="exact" w:val="794"/>
      </w:trPr>
      <w:tc>
        <w:tcPr>
          <w:tcW w:w="5925" w:type="dxa"/>
          <w:noWrap/>
          <w:vAlign w:val="bottom"/>
        </w:tcPr>
        <w:p w14:paraId="2132B62E" w14:textId="390E88D8" w:rsidR="00B87E7F" w:rsidRDefault="00673BBC" w:rsidP="00725226">
          <w:pPr>
            <w:pStyle w:val="Kopfzeile"/>
            <w:widowControl w:val="0"/>
            <w:overflowPunct w:val="0"/>
            <w:autoSpaceDE w:val="0"/>
            <w:autoSpaceDN w:val="0"/>
            <w:adjustRightInd w:val="0"/>
            <w:textAlignment w:val="baseline"/>
            <w:rPr>
              <w:rFonts w:cs="Arial"/>
              <w:sz w:val="16"/>
              <w:szCs w:val="16"/>
            </w:rPr>
          </w:pPr>
          <w:bookmarkStart w:id="1" w:name="Kopf2"/>
          <w:proofErr w:type="spellStart"/>
          <w:r>
            <w:t>Marzo</w:t>
          </w:r>
          <w:proofErr w:type="spellEnd"/>
          <w:r>
            <w:t xml:space="preserve"> 2019</w:t>
          </w:r>
        </w:p>
      </w:tc>
      <w:tc>
        <w:tcPr>
          <w:tcW w:w="3686" w:type="dxa"/>
          <w:noWrap/>
          <w:tcMar>
            <w:left w:w="17" w:type="dxa"/>
          </w:tcMar>
          <w:vAlign w:val="bottom"/>
        </w:tcPr>
        <w:p w14:paraId="3183CBC4" w14:textId="77777777" w:rsidR="00B87E7F" w:rsidRDefault="00A81175" w:rsidP="00CF4016">
          <w:pPr>
            <w:pStyle w:val="Kopfzeile"/>
            <w:tabs>
              <w:tab w:val="left" w:pos="838"/>
              <w:tab w:val="left" w:pos="5273"/>
              <w:tab w:val="left" w:pos="6480"/>
            </w:tabs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3B2D787B" wp14:editId="1895DEB9">
                <wp:extent cx="1799449" cy="425917"/>
                <wp:effectExtent l="0" t="0" r="0" b="0"/>
                <wp:docPr id="1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4694" cy="429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5E1BA628" w14:textId="77777777" w:rsidTr="00A81175">
      <w:trPr>
        <w:trHeight w:hRule="exact" w:val="1049"/>
      </w:trPr>
      <w:tc>
        <w:tcPr>
          <w:tcW w:w="5925" w:type="dxa"/>
          <w:noWrap/>
          <w:tcMar>
            <w:left w:w="284" w:type="dxa"/>
          </w:tcMar>
          <w:vAlign w:val="bottom"/>
        </w:tcPr>
        <w:p w14:paraId="60C72912" w14:textId="77777777" w:rsidR="00B87E7F" w:rsidRDefault="00B87E7F" w:rsidP="00E40B63">
          <w:pPr>
            <w:pStyle w:val="Kopfzeile"/>
            <w:widowControl w:val="0"/>
            <w:spacing w:line="340" w:lineRule="exact"/>
          </w:pPr>
          <w:bookmarkStart w:id="2" w:name="HeaderPage2Date"/>
          <w:bookmarkEnd w:id="2"/>
        </w:p>
      </w:tc>
      <w:tc>
        <w:tcPr>
          <w:tcW w:w="3686" w:type="dxa"/>
          <w:noWrap/>
          <w:tcMar>
            <w:left w:w="68" w:type="dxa"/>
          </w:tcMar>
          <w:vAlign w:val="bottom"/>
        </w:tcPr>
        <w:p w14:paraId="537F84EF" w14:textId="77777777" w:rsidR="00B87E7F" w:rsidRDefault="00E40B63" w:rsidP="000954FC">
          <w:pPr>
            <w:pStyle w:val="Kopfzeile"/>
            <w:tabs>
              <w:tab w:val="left" w:pos="1474"/>
              <w:tab w:val="left" w:pos="5273"/>
              <w:tab w:val="left" w:pos="6480"/>
            </w:tabs>
            <w:spacing w:line="200" w:lineRule="exact"/>
            <w:ind w:right="440"/>
            <w:jc w:val="center"/>
          </w:pPr>
          <w:bookmarkStart w:id="3" w:name="HeaderPage2Name"/>
          <w:bookmarkEnd w:id="3"/>
          <w:r>
            <w:t xml:space="preserve">                </w:t>
          </w:r>
        </w:p>
      </w:tc>
    </w:tr>
  </w:tbl>
  <w:p w14:paraId="65C2247F" w14:textId="77777777" w:rsidR="00B87E7F" w:rsidRDefault="00B87E7F"/>
  <w:bookmarkEnd w:id="1"/>
  <w:p w14:paraId="63FEFF6A" w14:textId="77777777" w:rsidR="00B87E7F" w:rsidRDefault="00B87E7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067"/>
      <w:gridCol w:w="3544"/>
    </w:tblGrid>
    <w:tr w:rsidR="00B87E7F" w14:paraId="74B49B59" w14:textId="77777777" w:rsidTr="00A81175">
      <w:trPr>
        <w:trHeight w:hRule="exact" w:val="794"/>
      </w:trPr>
      <w:tc>
        <w:tcPr>
          <w:tcW w:w="6067" w:type="dxa"/>
          <w:noWrap/>
          <w:vAlign w:val="bottom"/>
        </w:tcPr>
        <w:p w14:paraId="3894610C" w14:textId="77777777" w:rsidR="00B87E7F" w:rsidRDefault="00B87E7F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bookmarkStart w:id="6" w:name="Kopf1"/>
        </w:p>
      </w:tc>
      <w:tc>
        <w:tcPr>
          <w:tcW w:w="3544" w:type="dxa"/>
          <w:noWrap/>
          <w:tcMar>
            <w:left w:w="17" w:type="dxa"/>
          </w:tcMar>
          <w:vAlign w:val="bottom"/>
        </w:tcPr>
        <w:p w14:paraId="2F5BED8A" w14:textId="77777777" w:rsidR="00B87E7F" w:rsidRDefault="00E40B63" w:rsidP="00CF4016">
          <w:pPr>
            <w:pStyle w:val="Kopfzeile"/>
            <w:tabs>
              <w:tab w:val="left" w:pos="786"/>
              <w:tab w:val="left" w:pos="1772"/>
              <w:tab w:val="left" w:pos="3291"/>
              <w:tab w:val="left" w:pos="5273"/>
              <w:tab w:val="left" w:pos="6480"/>
            </w:tabs>
            <w:spacing w:after="10"/>
            <w:jc w:val="right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8BE9A45" wp14:editId="234F018C">
                <wp:extent cx="1752600" cy="414828"/>
                <wp:effectExtent l="0" t="0" r="0" b="4445"/>
                <wp:docPr id="2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p_ktron_4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6702" cy="418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87E7F" w14:paraId="35B77021" w14:textId="77777777" w:rsidTr="00A81175">
      <w:trPr>
        <w:trHeight w:hRule="exact" w:val="1047"/>
      </w:trPr>
      <w:tc>
        <w:tcPr>
          <w:tcW w:w="6067" w:type="dxa"/>
          <w:noWrap/>
          <w:tcMar>
            <w:left w:w="352" w:type="dxa"/>
          </w:tcMar>
          <w:vAlign w:val="bottom"/>
        </w:tcPr>
        <w:p w14:paraId="4FB8ABD4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7AA4BFA6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1D594921" w14:textId="77777777" w:rsidR="00B87E7F" w:rsidRDefault="00B87E7F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3544" w:type="dxa"/>
          <w:noWrap/>
          <w:tcMar>
            <w:left w:w="0" w:type="dxa"/>
          </w:tcMar>
          <w:vAlign w:val="bottom"/>
        </w:tcPr>
        <w:p w14:paraId="05573A5A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14:paraId="7E664D7B" w14:textId="77777777" w:rsidR="00B87E7F" w:rsidRDefault="00B87E7F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14:paraId="595572FC" w14:textId="77777777" w:rsidR="00B87E7F" w:rsidRDefault="00B87E7F">
    <w:pPr>
      <w:pStyle w:val="Kopfzeile"/>
      <w:rPr>
        <w:sz w:val="14"/>
        <w:szCs w:val="14"/>
      </w:rPr>
    </w:pPr>
  </w:p>
  <w:bookmarkEnd w:id="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78A5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D64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F8A6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6EEE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2F4BA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8A9B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C88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24CD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C61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3A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1">
    <w:nsid w:val="11994B55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37C017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ED2BF7"/>
    <w:multiLevelType w:val="hybridMultilevel"/>
    <w:tmpl w:val="E16A33BA"/>
    <w:lvl w:ilvl="0" w:tplc="DEC8394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DB91CD2"/>
    <w:multiLevelType w:val="hybridMultilevel"/>
    <w:tmpl w:val="B4140E88"/>
    <w:lvl w:ilvl="0" w:tplc="FD4AAF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373A27"/>
    <w:multiLevelType w:val="hybridMultilevel"/>
    <w:tmpl w:val="77F45D06"/>
    <w:lvl w:ilvl="0" w:tplc="5F001CDC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F874FE"/>
    <w:multiLevelType w:val="hybridMultilevel"/>
    <w:tmpl w:val="15B06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6" w:nlCheck="1" w:checkStyle="1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1E"/>
    <w:rsid w:val="000043AA"/>
    <w:rsid w:val="00005A32"/>
    <w:rsid w:val="000205CF"/>
    <w:rsid w:val="00022FB9"/>
    <w:rsid w:val="000377F1"/>
    <w:rsid w:val="00045BBE"/>
    <w:rsid w:val="00046DF6"/>
    <w:rsid w:val="000517CE"/>
    <w:rsid w:val="00052988"/>
    <w:rsid w:val="00070A02"/>
    <w:rsid w:val="000954FC"/>
    <w:rsid w:val="000967EF"/>
    <w:rsid w:val="00097C2A"/>
    <w:rsid w:val="000A3B56"/>
    <w:rsid w:val="000B7A88"/>
    <w:rsid w:val="000C277B"/>
    <w:rsid w:val="000C5C61"/>
    <w:rsid w:val="000C69F6"/>
    <w:rsid w:val="000D6F4C"/>
    <w:rsid w:val="000E7C73"/>
    <w:rsid w:val="000F4431"/>
    <w:rsid w:val="000F55C1"/>
    <w:rsid w:val="000F5979"/>
    <w:rsid w:val="00100DAA"/>
    <w:rsid w:val="001016A1"/>
    <w:rsid w:val="001162C4"/>
    <w:rsid w:val="00122065"/>
    <w:rsid w:val="00122BC5"/>
    <w:rsid w:val="00134580"/>
    <w:rsid w:val="0013631C"/>
    <w:rsid w:val="00142FFF"/>
    <w:rsid w:val="0015228F"/>
    <w:rsid w:val="0015764A"/>
    <w:rsid w:val="00166233"/>
    <w:rsid w:val="00190BDE"/>
    <w:rsid w:val="00192B86"/>
    <w:rsid w:val="001A3E25"/>
    <w:rsid w:val="001A7E41"/>
    <w:rsid w:val="001B68B8"/>
    <w:rsid w:val="001B732F"/>
    <w:rsid w:val="001C09FB"/>
    <w:rsid w:val="001C7D25"/>
    <w:rsid w:val="001D11EE"/>
    <w:rsid w:val="001D6DC4"/>
    <w:rsid w:val="001E753C"/>
    <w:rsid w:val="002225E0"/>
    <w:rsid w:val="00235057"/>
    <w:rsid w:val="00266C34"/>
    <w:rsid w:val="002703CB"/>
    <w:rsid w:val="00290042"/>
    <w:rsid w:val="0029499F"/>
    <w:rsid w:val="002A62FF"/>
    <w:rsid w:val="002B6CD7"/>
    <w:rsid w:val="002D0492"/>
    <w:rsid w:val="002D43F0"/>
    <w:rsid w:val="002D6CF7"/>
    <w:rsid w:val="00313276"/>
    <w:rsid w:val="00322B83"/>
    <w:rsid w:val="0033789A"/>
    <w:rsid w:val="00341924"/>
    <w:rsid w:val="0035374D"/>
    <w:rsid w:val="00357A64"/>
    <w:rsid w:val="003652EC"/>
    <w:rsid w:val="00381C1A"/>
    <w:rsid w:val="00392AA7"/>
    <w:rsid w:val="003972A1"/>
    <w:rsid w:val="003A0319"/>
    <w:rsid w:val="003B20DF"/>
    <w:rsid w:val="003B46B8"/>
    <w:rsid w:val="003C76F6"/>
    <w:rsid w:val="003D42FC"/>
    <w:rsid w:val="003F099F"/>
    <w:rsid w:val="0040684D"/>
    <w:rsid w:val="00415C98"/>
    <w:rsid w:val="00427774"/>
    <w:rsid w:val="00441C23"/>
    <w:rsid w:val="0045290E"/>
    <w:rsid w:val="0046122F"/>
    <w:rsid w:val="0046653D"/>
    <w:rsid w:val="00475879"/>
    <w:rsid w:val="00476D50"/>
    <w:rsid w:val="00480147"/>
    <w:rsid w:val="004841AF"/>
    <w:rsid w:val="00484260"/>
    <w:rsid w:val="004A4286"/>
    <w:rsid w:val="004E4BA3"/>
    <w:rsid w:val="004F1BBB"/>
    <w:rsid w:val="004F6B3E"/>
    <w:rsid w:val="0052093E"/>
    <w:rsid w:val="00525565"/>
    <w:rsid w:val="005319AE"/>
    <w:rsid w:val="0054598E"/>
    <w:rsid w:val="00553842"/>
    <w:rsid w:val="00554A66"/>
    <w:rsid w:val="005577CC"/>
    <w:rsid w:val="005749DF"/>
    <w:rsid w:val="00575610"/>
    <w:rsid w:val="0057627B"/>
    <w:rsid w:val="00577627"/>
    <w:rsid w:val="005826D4"/>
    <w:rsid w:val="00582CBF"/>
    <w:rsid w:val="00587BDB"/>
    <w:rsid w:val="00590AE1"/>
    <w:rsid w:val="005A29A5"/>
    <w:rsid w:val="005B68E7"/>
    <w:rsid w:val="005E5AD8"/>
    <w:rsid w:val="005E74E6"/>
    <w:rsid w:val="00606E25"/>
    <w:rsid w:val="0062498E"/>
    <w:rsid w:val="00647DEC"/>
    <w:rsid w:val="0065422C"/>
    <w:rsid w:val="00657BED"/>
    <w:rsid w:val="00663A57"/>
    <w:rsid w:val="0066781E"/>
    <w:rsid w:val="00673BBC"/>
    <w:rsid w:val="0068644B"/>
    <w:rsid w:val="006A2FAF"/>
    <w:rsid w:val="006A685F"/>
    <w:rsid w:val="006A7516"/>
    <w:rsid w:val="006B29D1"/>
    <w:rsid w:val="007041DC"/>
    <w:rsid w:val="00725226"/>
    <w:rsid w:val="00746679"/>
    <w:rsid w:val="00752DE3"/>
    <w:rsid w:val="00757E2B"/>
    <w:rsid w:val="007862F4"/>
    <w:rsid w:val="00786E15"/>
    <w:rsid w:val="007906E3"/>
    <w:rsid w:val="007A401D"/>
    <w:rsid w:val="007B1CC4"/>
    <w:rsid w:val="007B4B51"/>
    <w:rsid w:val="007D0D1E"/>
    <w:rsid w:val="007E2FA8"/>
    <w:rsid w:val="007F74F4"/>
    <w:rsid w:val="00816B6E"/>
    <w:rsid w:val="0082058A"/>
    <w:rsid w:val="00826988"/>
    <w:rsid w:val="0083215A"/>
    <w:rsid w:val="008346CD"/>
    <w:rsid w:val="00853AC6"/>
    <w:rsid w:val="008609A9"/>
    <w:rsid w:val="00866220"/>
    <w:rsid w:val="008B1F52"/>
    <w:rsid w:val="008D09A9"/>
    <w:rsid w:val="008E033E"/>
    <w:rsid w:val="008E267C"/>
    <w:rsid w:val="00911076"/>
    <w:rsid w:val="0091332A"/>
    <w:rsid w:val="009237A6"/>
    <w:rsid w:val="009340C1"/>
    <w:rsid w:val="00940963"/>
    <w:rsid w:val="00944246"/>
    <w:rsid w:val="009518A0"/>
    <w:rsid w:val="00970BB4"/>
    <w:rsid w:val="009721CF"/>
    <w:rsid w:val="00995BAA"/>
    <w:rsid w:val="00997A70"/>
    <w:rsid w:val="009A5F27"/>
    <w:rsid w:val="009A65EF"/>
    <w:rsid w:val="009B55BF"/>
    <w:rsid w:val="009C2615"/>
    <w:rsid w:val="009F27A6"/>
    <w:rsid w:val="00A11667"/>
    <w:rsid w:val="00A138A1"/>
    <w:rsid w:val="00A30B37"/>
    <w:rsid w:val="00A5496E"/>
    <w:rsid w:val="00A63D0D"/>
    <w:rsid w:val="00A667B3"/>
    <w:rsid w:val="00A81175"/>
    <w:rsid w:val="00A85BFA"/>
    <w:rsid w:val="00A93D9D"/>
    <w:rsid w:val="00A96E7D"/>
    <w:rsid w:val="00AA4B2E"/>
    <w:rsid w:val="00AF6EBA"/>
    <w:rsid w:val="00AF78DE"/>
    <w:rsid w:val="00B05245"/>
    <w:rsid w:val="00B07047"/>
    <w:rsid w:val="00B135D0"/>
    <w:rsid w:val="00B207E2"/>
    <w:rsid w:val="00B21651"/>
    <w:rsid w:val="00B247D1"/>
    <w:rsid w:val="00B25A36"/>
    <w:rsid w:val="00B54B2F"/>
    <w:rsid w:val="00B5597E"/>
    <w:rsid w:val="00B610A4"/>
    <w:rsid w:val="00B75C51"/>
    <w:rsid w:val="00B81F98"/>
    <w:rsid w:val="00B87E7F"/>
    <w:rsid w:val="00BA0846"/>
    <w:rsid w:val="00BA2E9B"/>
    <w:rsid w:val="00BB050B"/>
    <w:rsid w:val="00BB533F"/>
    <w:rsid w:val="00BC1B32"/>
    <w:rsid w:val="00BC5586"/>
    <w:rsid w:val="00BD400C"/>
    <w:rsid w:val="00BD5B47"/>
    <w:rsid w:val="00BE0D2B"/>
    <w:rsid w:val="00BF68DC"/>
    <w:rsid w:val="00C015ED"/>
    <w:rsid w:val="00C10151"/>
    <w:rsid w:val="00C11286"/>
    <w:rsid w:val="00C137E6"/>
    <w:rsid w:val="00C15829"/>
    <w:rsid w:val="00C31B24"/>
    <w:rsid w:val="00C35454"/>
    <w:rsid w:val="00C446A2"/>
    <w:rsid w:val="00C47247"/>
    <w:rsid w:val="00C7409F"/>
    <w:rsid w:val="00C740F2"/>
    <w:rsid w:val="00C8788D"/>
    <w:rsid w:val="00C91F7A"/>
    <w:rsid w:val="00CB1CDD"/>
    <w:rsid w:val="00CD157C"/>
    <w:rsid w:val="00CD2B68"/>
    <w:rsid w:val="00CE14D0"/>
    <w:rsid w:val="00CE53F7"/>
    <w:rsid w:val="00CF3A5B"/>
    <w:rsid w:val="00CF4016"/>
    <w:rsid w:val="00D0349B"/>
    <w:rsid w:val="00D159F0"/>
    <w:rsid w:val="00D24448"/>
    <w:rsid w:val="00D33C22"/>
    <w:rsid w:val="00D354C4"/>
    <w:rsid w:val="00D447D8"/>
    <w:rsid w:val="00D53E54"/>
    <w:rsid w:val="00D775DD"/>
    <w:rsid w:val="00D9358A"/>
    <w:rsid w:val="00DA1F1C"/>
    <w:rsid w:val="00DA5C88"/>
    <w:rsid w:val="00DA5F0C"/>
    <w:rsid w:val="00DB5292"/>
    <w:rsid w:val="00DD5635"/>
    <w:rsid w:val="00DF4399"/>
    <w:rsid w:val="00E0667B"/>
    <w:rsid w:val="00E23983"/>
    <w:rsid w:val="00E24445"/>
    <w:rsid w:val="00E33264"/>
    <w:rsid w:val="00E3719C"/>
    <w:rsid w:val="00E40B63"/>
    <w:rsid w:val="00E520BA"/>
    <w:rsid w:val="00EA56C5"/>
    <w:rsid w:val="00EA6D12"/>
    <w:rsid w:val="00EB248B"/>
    <w:rsid w:val="00EB2B19"/>
    <w:rsid w:val="00EC42AE"/>
    <w:rsid w:val="00EC57A1"/>
    <w:rsid w:val="00ED51C1"/>
    <w:rsid w:val="00EF0EB0"/>
    <w:rsid w:val="00F00F41"/>
    <w:rsid w:val="00F012BD"/>
    <w:rsid w:val="00F2224A"/>
    <w:rsid w:val="00F32FF4"/>
    <w:rsid w:val="00F4020D"/>
    <w:rsid w:val="00F412EC"/>
    <w:rsid w:val="00F535AC"/>
    <w:rsid w:val="00F57981"/>
    <w:rsid w:val="00F72BD8"/>
    <w:rsid w:val="00FA4F0A"/>
    <w:rsid w:val="00FB1445"/>
    <w:rsid w:val="00FB1801"/>
    <w:rsid w:val="00FC2239"/>
    <w:rsid w:val="00FD2250"/>
    <w:rsid w:val="00FE19AD"/>
    <w:rsid w:val="00FF27A9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B61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91F7A"/>
    <w:rPr>
      <w:rFonts w:ascii="Arial" w:hAnsi="Arial"/>
      <w:sz w:val="22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F32FF4"/>
    <w:pPr>
      <w:keepNext/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3"/>
    </w:pPr>
    <w:rPr>
      <w:b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4"/>
    </w:pPr>
    <w:rPr>
      <w:b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5"/>
    </w:pPr>
    <w:rPr>
      <w:b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6"/>
    </w:pPr>
    <w:rPr>
      <w:b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7"/>
    </w:pPr>
    <w:rPr>
      <w:b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F32FF4"/>
    <w:pPr>
      <w:overflowPunct w:val="0"/>
      <w:autoSpaceDE w:val="0"/>
      <w:autoSpaceDN w:val="0"/>
      <w:adjustRightInd w:val="0"/>
      <w:spacing w:before="240" w:after="240"/>
      <w:ind w:left="567" w:hanging="567"/>
      <w:textAlignment w:val="baseline"/>
      <w:outlineLvl w:val="8"/>
    </w:pPr>
    <w:rPr>
      <w:b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rPr>
      <w:sz w:val="1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ressemitteilung">
    <w:name w:val="Pressemitteilung"/>
    <w:basedOn w:val="Standard"/>
    <w:next w:val="Standard"/>
    <w:pPr>
      <w:spacing w:before="200"/>
    </w:pPr>
    <w:rPr>
      <w:b/>
      <w:szCs w:val="20"/>
    </w:rPr>
  </w:style>
  <w:style w:type="paragraph" w:customStyle="1" w:styleId="Kontakt">
    <w:name w:val="Kontakt"/>
    <w:basedOn w:val="Standard"/>
    <w:pPr>
      <w:spacing w:line="200" w:lineRule="exact"/>
      <w:ind w:left="7088"/>
    </w:pPr>
    <w:rPr>
      <w:sz w:val="14"/>
      <w:szCs w:val="20"/>
    </w:rPr>
  </w:style>
  <w:style w:type="paragraph" w:customStyle="1" w:styleId="text">
    <w:name w:val="text"/>
    <w:basedOn w:val="Standard"/>
    <w:pPr>
      <w:spacing w:line="360" w:lineRule="auto"/>
    </w:pPr>
    <w:rPr>
      <w:szCs w:val="20"/>
    </w:rPr>
  </w:style>
  <w:style w:type="paragraph" w:customStyle="1" w:styleId="berschrift14p">
    <w:name w:val="Überschrift 14p"/>
    <w:basedOn w:val="Standard"/>
    <w:next w:val="Standard"/>
    <w:rPr>
      <w:b/>
      <w:sz w:val="28"/>
      <w:szCs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Absatzformat1">
    <w:name w:val="Absatzformat 1"/>
    <w:basedOn w:val="Standard"/>
    <w:pPr>
      <w:autoSpaceDE w:val="0"/>
      <w:autoSpaceDN w:val="0"/>
      <w:adjustRightInd w:val="0"/>
      <w:spacing w:before="57" w:line="288" w:lineRule="auto"/>
      <w:textAlignment w:val="center"/>
    </w:pPr>
    <w:rPr>
      <w:rFonts w:ascii="Gotham Book" w:hAnsi="Gotham Book"/>
      <w:color w:val="000000"/>
      <w:sz w:val="16"/>
      <w:szCs w:val="16"/>
    </w:rPr>
  </w:style>
  <w:style w:type="paragraph" w:customStyle="1" w:styleId="textmitPunkt">
    <w:name w:val="text mit Punkt"/>
    <w:basedOn w:val="text"/>
    <w:pPr>
      <w:numPr>
        <w:numId w:val="3"/>
      </w:numPr>
      <w:spacing w:before="120"/>
    </w:pPr>
  </w:style>
  <w:style w:type="paragraph" w:customStyle="1" w:styleId="textnachPunkt">
    <w:name w:val="text nach Punkt"/>
    <w:basedOn w:val="text"/>
    <w:pPr>
      <w:spacing w:before="120"/>
    </w:pPr>
  </w:style>
  <w:style w:type="paragraph" w:customStyle="1" w:styleId="Trennung">
    <w:name w:val="Trennung"/>
    <w:basedOn w:val="Standard"/>
    <w:pPr>
      <w:spacing w:before="360" w:after="360"/>
      <w:jc w:val="center"/>
    </w:pPr>
    <w:rPr>
      <w:rFonts w:ascii="Wingdings" w:hAnsi="Wingdings"/>
      <w:color w:val="000000"/>
      <w:spacing w:val="120"/>
      <w:sz w:val="24"/>
      <w:szCs w:val="20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character" w:styleId="Seitenzahl">
    <w:name w:val="page number"/>
    <w:basedOn w:val="Absatz-Standardschriftart"/>
    <w:semiHidden/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tandardWeb">
    <w:name w:val="Normal (Web)"/>
    <w:basedOn w:val="Standard"/>
    <w:semiHidden/>
    <w:pPr>
      <w:spacing w:before="30" w:after="30"/>
    </w:pPr>
    <w:rPr>
      <w:rFonts w:eastAsia="Arial Unicode MS" w:cs="Arial"/>
      <w:color w:val="000000"/>
      <w:sz w:val="24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 w:val="20"/>
      <w:szCs w:val="20"/>
    </w:rPr>
  </w:style>
  <w:style w:type="character" w:styleId="BesuchterHyperlink">
    <w:name w:val="FollowedHyperlink"/>
    <w:semiHidden/>
    <w:rPr>
      <w:color w:val="800080"/>
      <w:u w:val="single"/>
    </w:rPr>
  </w:style>
  <w:style w:type="character" w:customStyle="1" w:styleId="normaltext">
    <w:name w:val="normaltext"/>
    <w:basedOn w:val="Absatz-Standardschriftart"/>
  </w:style>
  <w:style w:type="character" w:styleId="Fett">
    <w:name w:val="Strong"/>
    <w:basedOn w:val="Absatz-Standardschriftart"/>
    <w:qFormat/>
    <w:rsid w:val="005319AE"/>
    <w:rPr>
      <w:rFonts w:ascii="Times New Roman" w:hAnsi="Times New Roman" w:cs="Times New Roman"/>
      <w:b/>
      <w:bCs/>
    </w:rPr>
  </w:style>
  <w:style w:type="paragraph" w:customStyle="1" w:styleId="NoParagraphStyle">
    <w:name w:val="[No Paragraph Style]"/>
    <w:rsid w:val="00AF6EBA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eastAsia="en-US"/>
    </w:rPr>
  </w:style>
  <w:style w:type="character" w:customStyle="1" w:styleId="KopfzeileZchn">
    <w:name w:val="Kopfzeile Zchn"/>
    <w:basedOn w:val="Absatz-Standardschriftart"/>
    <w:link w:val="Kopfzeile"/>
    <w:rsid w:val="00AF6EBA"/>
    <w:rPr>
      <w:rFonts w:ascii="Arial" w:hAnsi="Arial"/>
      <w:sz w:val="22"/>
      <w:szCs w:val="24"/>
      <w:lang w:eastAsia="de-DE"/>
    </w:rPr>
  </w:style>
  <w:style w:type="paragraph" w:customStyle="1" w:styleId="prtext">
    <w:name w:val="pr text"/>
    <w:basedOn w:val="Standard"/>
    <w:rsid w:val="005B68E7"/>
    <w:pPr>
      <w:autoSpaceDE w:val="0"/>
      <w:autoSpaceDN w:val="0"/>
      <w:adjustRightInd w:val="0"/>
    </w:pPr>
    <w:rPr>
      <w:rFonts w:ascii="Times New Roman" w:hAnsi="Times New Roman"/>
      <w:sz w:val="24"/>
      <w:lang w:val="en-US" w:eastAsia="en-US"/>
    </w:rPr>
  </w:style>
  <w:style w:type="paragraph" w:styleId="Textkrper">
    <w:name w:val="Body Text"/>
    <w:basedOn w:val="Standard"/>
    <w:link w:val="TextkrperZchn"/>
    <w:rsid w:val="00C446A2"/>
    <w:pPr>
      <w:widowControl w:val="0"/>
      <w:spacing w:after="120"/>
    </w:pPr>
    <w:rPr>
      <w:rFonts w:ascii="Times New Roman" w:hAnsi="Times New Roman"/>
      <w:snapToGrid w:val="0"/>
      <w:sz w:val="24"/>
      <w:szCs w:val="20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rsid w:val="00C446A2"/>
    <w:rPr>
      <w:snapToGrid w:val="0"/>
      <w:sz w:val="24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F32FF4"/>
    <w:rPr>
      <w:rFonts w:ascii="Arial" w:hAnsi="Arial"/>
      <w:b/>
      <w:sz w:val="2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F32FF4"/>
    <w:rPr>
      <w:rFonts w:ascii="Arial" w:hAnsi="Arial"/>
      <w:b/>
      <w:sz w:val="2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F32FF4"/>
    <w:rPr>
      <w:rFonts w:ascii="Arial" w:hAnsi="Arial"/>
      <w:b/>
      <w:sz w:val="2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F32FF4"/>
    <w:rPr>
      <w:rFonts w:ascii="Arial" w:hAnsi="Arial"/>
      <w:b/>
      <w:sz w:val="2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F32FF4"/>
    <w:rPr>
      <w:rFonts w:ascii="Arial" w:hAnsi="Arial"/>
      <w:b/>
      <w:sz w:val="2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F32FF4"/>
    <w:rPr>
      <w:rFonts w:ascii="Arial" w:hAnsi="Arial"/>
      <w:b/>
      <w:sz w:val="22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19AD"/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FE19AD"/>
    <w:rPr>
      <w:rFonts w:ascii="Arial" w:hAnsi="Arial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19AD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91F7A"/>
    <w:rPr>
      <w:rFonts w:ascii="Arial" w:hAnsi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perion.com/en/news-media/newsroom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2646-9633-44D3-A0DC-AFA4C757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4976</Characters>
  <Application>Microsoft Office Word</Application>
  <DocSecurity>0</DocSecurity>
  <Lines>105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Coperion Blank Document</vt:lpstr>
    </vt:vector>
  </TitlesOfParts>
  <Company>Coperion</Company>
  <LinksUpToDate>false</LinksUpToDate>
  <CharactersWithSpaces>5713</CharactersWithSpaces>
  <SharedDoc>false</SharedDoc>
  <HLinks>
    <vt:vector size="18" baseType="variant">
      <vt:variant>
        <vt:i4>7536745</vt:i4>
      </vt:variant>
      <vt:variant>
        <vt:i4>6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0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 Blank Document</dc:title>
  <dc:creator>Bettina König</dc:creator>
  <cp:lastModifiedBy>Conrad, Julia</cp:lastModifiedBy>
  <cp:revision>4</cp:revision>
  <cp:lastPrinted>2019-03-08T08:55:00Z</cp:lastPrinted>
  <dcterms:created xsi:type="dcterms:W3CDTF">2019-03-08T10:18:00Z</dcterms:created>
  <dcterms:modified xsi:type="dcterms:W3CDTF">2019-03-08T10:46:00Z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CoperionBlankDocument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BlankDocument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