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TableNormal1"/>
        <w:tblW w:w="1013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140"/>
        <w:gridCol w:w="2993"/>
      </w:tblGrid>
      <w:tr w:rsidR="006944EF" w14:paraId="456F51BE" w14:textId="77777777">
        <w:trPr>
          <w:trHeight w:val="184"/>
        </w:trPr>
        <w:tc>
          <w:tcPr>
            <w:tcW w:w="7140" w:type="dxa"/>
            <w:tcBorders>
              <w:top w:val="nil"/>
              <w:left w:val="nil"/>
              <w:bottom w:val="nil"/>
              <w:right w:val="nil"/>
            </w:tcBorders>
            <w:shd w:val="clear" w:color="auto" w:fill="auto"/>
            <w:tcMar>
              <w:top w:w="80" w:type="dxa"/>
              <w:left w:w="80" w:type="dxa"/>
              <w:bottom w:w="80" w:type="dxa"/>
              <w:right w:w="80" w:type="dxa"/>
            </w:tcMar>
          </w:tcPr>
          <w:p w14:paraId="2DBD7908" w14:textId="77777777" w:rsidR="006944EF" w:rsidRDefault="006944EF"/>
        </w:tc>
        <w:tc>
          <w:tcPr>
            <w:tcW w:w="2993" w:type="dxa"/>
            <w:vMerge w:val="restart"/>
            <w:tcBorders>
              <w:top w:val="nil"/>
              <w:left w:val="nil"/>
              <w:bottom w:val="nil"/>
              <w:right w:val="nil"/>
            </w:tcBorders>
            <w:shd w:val="clear" w:color="auto" w:fill="auto"/>
            <w:tcMar>
              <w:top w:w="80" w:type="dxa"/>
              <w:left w:w="80" w:type="dxa"/>
              <w:bottom w:w="80" w:type="dxa"/>
              <w:right w:w="80" w:type="dxa"/>
            </w:tcMar>
          </w:tcPr>
          <w:p w14:paraId="58D8E246" w14:textId="77777777" w:rsidR="006944EF" w:rsidRPr="001D7D69" w:rsidRDefault="007A5E4D">
            <w:pPr>
              <w:pStyle w:val="Body"/>
              <w:spacing w:line="200" w:lineRule="exact"/>
              <w:rPr>
                <w:b/>
                <w:bCs/>
                <w:sz w:val="14"/>
                <w:szCs w:val="14"/>
                <w:lang w:val="en-US"/>
              </w:rPr>
            </w:pPr>
            <w:r>
              <w:rPr>
                <w:b/>
                <w:bCs/>
                <w:sz w:val="14"/>
                <w:szCs w:val="14"/>
                <w:lang w:val="en-US"/>
              </w:rPr>
              <w:t>Contact</w:t>
            </w:r>
          </w:p>
          <w:p w14:paraId="136D8461" w14:textId="77777777" w:rsidR="006944EF" w:rsidRPr="001D7D69" w:rsidRDefault="007A5E4D">
            <w:pPr>
              <w:pStyle w:val="Body"/>
              <w:spacing w:line="200" w:lineRule="exact"/>
              <w:rPr>
                <w:sz w:val="14"/>
                <w:szCs w:val="14"/>
                <w:lang w:val="en-US"/>
              </w:rPr>
            </w:pPr>
            <w:r>
              <w:rPr>
                <w:sz w:val="14"/>
                <w:szCs w:val="14"/>
                <w:lang w:val="en-US"/>
              </w:rPr>
              <w:t>Kathrin Fleuchaus</w:t>
            </w:r>
          </w:p>
          <w:p w14:paraId="6B7C34C2" w14:textId="77777777" w:rsidR="006944EF" w:rsidRPr="001D7D69" w:rsidRDefault="007A5E4D">
            <w:pPr>
              <w:pStyle w:val="Body"/>
              <w:spacing w:line="200" w:lineRule="exact"/>
              <w:rPr>
                <w:sz w:val="14"/>
                <w:szCs w:val="14"/>
                <w:lang w:val="en-US"/>
              </w:rPr>
            </w:pPr>
            <w:r>
              <w:rPr>
                <w:sz w:val="14"/>
                <w:szCs w:val="14"/>
                <w:lang w:val="en-US"/>
              </w:rPr>
              <w:t>Marketing Communications</w:t>
            </w:r>
          </w:p>
          <w:p w14:paraId="1700E72C" w14:textId="77777777" w:rsidR="006944EF" w:rsidRPr="001D7D69" w:rsidRDefault="007A5E4D">
            <w:pPr>
              <w:pStyle w:val="Body"/>
              <w:spacing w:line="200" w:lineRule="exact"/>
              <w:rPr>
                <w:sz w:val="14"/>
                <w:szCs w:val="14"/>
                <w:lang w:val="en-US"/>
              </w:rPr>
            </w:pPr>
            <w:r>
              <w:rPr>
                <w:sz w:val="14"/>
                <w:szCs w:val="14"/>
                <w:lang w:val="en-US"/>
              </w:rPr>
              <w:t>Coperion GmbH</w:t>
            </w:r>
          </w:p>
          <w:p w14:paraId="18B13DA8" w14:textId="77777777" w:rsidR="006944EF" w:rsidRPr="001D7D69" w:rsidRDefault="007A5E4D">
            <w:pPr>
              <w:pStyle w:val="Body"/>
              <w:spacing w:line="200" w:lineRule="exact"/>
              <w:rPr>
                <w:sz w:val="14"/>
                <w:szCs w:val="14"/>
                <w:lang w:val="en-US"/>
              </w:rPr>
            </w:pPr>
            <w:proofErr w:type="spellStart"/>
            <w:r w:rsidRPr="001D7D69">
              <w:rPr>
                <w:sz w:val="14"/>
                <w:szCs w:val="14"/>
                <w:lang w:val="en-US"/>
              </w:rPr>
              <w:t>Theodorstraße</w:t>
            </w:r>
            <w:proofErr w:type="spellEnd"/>
            <w:r w:rsidRPr="001D7D69">
              <w:rPr>
                <w:sz w:val="14"/>
                <w:szCs w:val="14"/>
                <w:lang w:val="en-US"/>
              </w:rPr>
              <w:t xml:space="preserve"> 10</w:t>
            </w:r>
          </w:p>
          <w:p w14:paraId="6297121F" w14:textId="77777777" w:rsidR="006944EF" w:rsidRPr="001D7D69" w:rsidRDefault="007A5E4D">
            <w:pPr>
              <w:pStyle w:val="Body"/>
              <w:spacing w:line="200" w:lineRule="exact"/>
              <w:rPr>
                <w:sz w:val="14"/>
                <w:szCs w:val="14"/>
                <w:lang w:val="en-US"/>
              </w:rPr>
            </w:pPr>
            <w:r w:rsidRPr="001D7D69">
              <w:rPr>
                <w:sz w:val="14"/>
                <w:szCs w:val="14"/>
                <w:lang w:val="en-US"/>
              </w:rPr>
              <w:t>70469 Stuttgart/Germany</w:t>
            </w:r>
          </w:p>
          <w:p w14:paraId="589F2306" w14:textId="77777777" w:rsidR="006944EF" w:rsidRPr="001D7D69" w:rsidRDefault="006944EF">
            <w:pPr>
              <w:pStyle w:val="Body"/>
              <w:spacing w:line="200" w:lineRule="exact"/>
              <w:rPr>
                <w:sz w:val="14"/>
                <w:szCs w:val="14"/>
                <w:lang w:val="en-US"/>
              </w:rPr>
            </w:pPr>
          </w:p>
          <w:p w14:paraId="6C0F8F5E" w14:textId="77777777" w:rsidR="006944EF" w:rsidRPr="001D7D69" w:rsidRDefault="007A5E4D">
            <w:pPr>
              <w:pStyle w:val="Body"/>
              <w:spacing w:line="200" w:lineRule="exact"/>
              <w:rPr>
                <w:sz w:val="14"/>
                <w:szCs w:val="14"/>
                <w:lang w:val="en-US"/>
              </w:rPr>
            </w:pPr>
            <w:r w:rsidRPr="001D7D69">
              <w:rPr>
                <w:sz w:val="14"/>
                <w:szCs w:val="14"/>
                <w:lang w:val="en-US"/>
              </w:rPr>
              <w:t>Telephone +49 (0)711 897 25 07</w:t>
            </w:r>
          </w:p>
          <w:p w14:paraId="2BFC0275" w14:textId="77777777" w:rsidR="006944EF" w:rsidRPr="001D7D69" w:rsidRDefault="007A5E4D">
            <w:pPr>
              <w:pStyle w:val="Body"/>
              <w:spacing w:line="200" w:lineRule="exact"/>
              <w:rPr>
                <w:sz w:val="14"/>
                <w:szCs w:val="14"/>
                <w:lang w:val="en-US"/>
              </w:rPr>
            </w:pPr>
            <w:r w:rsidRPr="001D7D69">
              <w:rPr>
                <w:sz w:val="14"/>
                <w:szCs w:val="14"/>
                <w:lang w:val="en-US"/>
              </w:rPr>
              <w:t>Fax +49 (0)711 897 39 74</w:t>
            </w:r>
          </w:p>
          <w:p w14:paraId="7DF71F56" w14:textId="77777777" w:rsidR="006944EF" w:rsidRPr="001D7D69" w:rsidRDefault="007A5E4D">
            <w:pPr>
              <w:pStyle w:val="Body"/>
              <w:spacing w:line="200" w:lineRule="exact"/>
              <w:rPr>
                <w:sz w:val="14"/>
                <w:szCs w:val="14"/>
                <w:lang w:val="en-US"/>
              </w:rPr>
            </w:pPr>
            <w:r w:rsidRPr="001D7D69">
              <w:rPr>
                <w:sz w:val="14"/>
                <w:szCs w:val="14"/>
                <w:lang w:val="en-US"/>
              </w:rPr>
              <w:t>kathrin.fleuchaus@coperion.com</w:t>
            </w:r>
          </w:p>
          <w:p w14:paraId="0C7A2879" w14:textId="77777777" w:rsidR="006944EF" w:rsidRDefault="007A5E4D">
            <w:pPr>
              <w:pStyle w:val="Body"/>
              <w:spacing w:line="200" w:lineRule="exact"/>
            </w:pPr>
            <w:r>
              <w:rPr>
                <w:sz w:val="14"/>
                <w:szCs w:val="14"/>
              </w:rPr>
              <w:t>www.coperion.com</w:t>
            </w:r>
          </w:p>
        </w:tc>
      </w:tr>
      <w:tr w:rsidR="006944EF" w14:paraId="6654E722" w14:textId="77777777">
        <w:trPr>
          <w:trHeight w:val="184"/>
        </w:trPr>
        <w:tc>
          <w:tcPr>
            <w:tcW w:w="7140" w:type="dxa"/>
            <w:tcBorders>
              <w:top w:val="nil"/>
              <w:left w:val="nil"/>
              <w:bottom w:val="nil"/>
              <w:right w:val="nil"/>
            </w:tcBorders>
            <w:shd w:val="clear" w:color="auto" w:fill="auto"/>
            <w:tcMar>
              <w:top w:w="80" w:type="dxa"/>
              <w:left w:w="80" w:type="dxa"/>
              <w:bottom w:w="80" w:type="dxa"/>
              <w:right w:w="80" w:type="dxa"/>
            </w:tcMar>
          </w:tcPr>
          <w:p w14:paraId="5A9FD12B" w14:textId="77777777" w:rsidR="006944EF" w:rsidRDefault="006944EF"/>
        </w:tc>
        <w:tc>
          <w:tcPr>
            <w:tcW w:w="2993" w:type="dxa"/>
            <w:vMerge/>
            <w:tcBorders>
              <w:top w:val="nil"/>
              <w:left w:val="nil"/>
              <w:bottom w:val="nil"/>
              <w:right w:val="nil"/>
            </w:tcBorders>
            <w:shd w:val="clear" w:color="auto" w:fill="auto"/>
          </w:tcPr>
          <w:p w14:paraId="40285515" w14:textId="77777777" w:rsidR="006944EF" w:rsidRDefault="006944EF"/>
        </w:tc>
      </w:tr>
      <w:tr w:rsidR="006944EF" w14:paraId="6DA33FFD" w14:textId="77777777">
        <w:trPr>
          <w:trHeight w:val="233"/>
        </w:trPr>
        <w:tc>
          <w:tcPr>
            <w:tcW w:w="7140" w:type="dxa"/>
            <w:tcBorders>
              <w:top w:val="nil"/>
              <w:left w:val="nil"/>
              <w:bottom w:val="nil"/>
              <w:right w:val="nil"/>
            </w:tcBorders>
            <w:shd w:val="clear" w:color="auto" w:fill="auto"/>
            <w:tcMar>
              <w:top w:w="80" w:type="dxa"/>
              <w:left w:w="80" w:type="dxa"/>
              <w:bottom w:w="80" w:type="dxa"/>
              <w:right w:w="80" w:type="dxa"/>
            </w:tcMar>
          </w:tcPr>
          <w:p w14:paraId="623401C1" w14:textId="77777777" w:rsidR="006944EF" w:rsidRDefault="006944EF"/>
        </w:tc>
        <w:tc>
          <w:tcPr>
            <w:tcW w:w="2993" w:type="dxa"/>
            <w:vMerge/>
            <w:tcBorders>
              <w:top w:val="nil"/>
              <w:left w:val="nil"/>
              <w:bottom w:val="nil"/>
              <w:right w:val="nil"/>
            </w:tcBorders>
            <w:shd w:val="clear" w:color="auto" w:fill="auto"/>
          </w:tcPr>
          <w:p w14:paraId="0034335E" w14:textId="77777777" w:rsidR="006944EF" w:rsidRDefault="006944EF"/>
        </w:tc>
      </w:tr>
      <w:tr w:rsidR="006944EF" w14:paraId="2B3528E2" w14:textId="77777777">
        <w:trPr>
          <w:trHeight w:val="1311"/>
        </w:trPr>
        <w:tc>
          <w:tcPr>
            <w:tcW w:w="7140" w:type="dxa"/>
            <w:tcBorders>
              <w:top w:val="nil"/>
              <w:left w:val="nil"/>
              <w:bottom w:val="nil"/>
              <w:right w:val="nil"/>
            </w:tcBorders>
            <w:shd w:val="clear" w:color="auto" w:fill="auto"/>
            <w:tcMar>
              <w:top w:w="80" w:type="dxa"/>
              <w:left w:w="80" w:type="dxa"/>
              <w:bottom w:w="80" w:type="dxa"/>
              <w:right w:w="80" w:type="dxa"/>
            </w:tcMar>
            <w:vAlign w:val="bottom"/>
          </w:tcPr>
          <w:p w14:paraId="2ADAB883" w14:textId="77777777" w:rsidR="006944EF" w:rsidRDefault="0074083C">
            <w:r>
              <w:rPr>
                <w:noProof/>
                <w:lang w:val="de-DE" w:eastAsia="zh-CN"/>
              </w:rPr>
              <w:drawing>
                <wp:inline distT="0" distB="0" distL="0" distR="0" wp14:anchorId="1380D4F0" wp14:editId="5075B808">
                  <wp:extent cx="3276600" cy="849489"/>
                  <wp:effectExtent l="0" t="0" r="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19_Logo.jpg"/>
                          <pic:cNvPicPr/>
                        </pic:nvPicPr>
                        <pic:blipFill rotWithShape="1">
                          <a:blip r:embed="rId7">
                            <a:extLst>
                              <a:ext uri="{28A0092B-C50C-407E-A947-70E740481C1C}">
                                <a14:useLocalDpi xmlns:a14="http://schemas.microsoft.com/office/drawing/2010/main" val="0"/>
                              </a:ext>
                            </a:extLst>
                          </a:blip>
                          <a:srcRect l="17467" t="20116" b="23563"/>
                          <a:stretch/>
                        </pic:blipFill>
                        <pic:spPr bwMode="auto">
                          <a:xfrm>
                            <a:off x="0" y="0"/>
                            <a:ext cx="3276600" cy="849489"/>
                          </a:xfrm>
                          <a:prstGeom prst="rect">
                            <a:avLst/>
                          </a:prstGeom>
                          <a:ln>
                            <a:noFill/>
                          </a:ln>
                          <a:extLst>
                            <a:ext uri="{53640926-AAD7-44D8-BBD7-CCE9431645EC}">
                              <a14:shadowObscured xmlns:a14="http://schemas.microsoft.com/office/drawing/2010/main"/>
                            </a:ext>
                          </a:extLst>
                        </pic:spPr>
                      </pic:pic>
                    </a:graphicData>
                  </a:graphic>
                </wp:inline>
              </w:drawing>
            </w:r>
          </w:p>
        </w:tc>
        <w:tc>
          <w:tcPr>
            <w:tcW w:w="2993" w:type="dxa"/>
            <w:vMerge/>
            <w:tcBorders>
              <w:top w:val="nil"/>
              <w:left w:val="nil"/>
              <w:bottom w:val="nil"/>
              <w:right w:val="nil"/>
            </w:tcBorders>
            <w:shd w:val="clear" w:color="auto" w:fill="auto"/>
          </w:tcPr>
          <w:p w14:paraId="23E53529" w14:textId="77777777" w:rsidR="006944EF" w:rsidRDefault="006944EF"/>
        </w:tc>
      </w:tr>
    </w:tbl>
    <w:p w14:paraId="316E286A" w14:textId="77777777" w:rsidR="006944EF" w:rsidRDefault="006944EF">
      <w:pPr>
        <w:pStyle w:val="Body"/>
        <w:widowControl w:val="0"/>
      </w:pPr>
    </w:p>
    <w:p w14:paraId="1A179D69" w14:textId="77777777" w:rsidR="00BB5909" w:rsidRPr="00754703" w:rsidRDefault="00BB5909" w:rsidP="00BB5909">
      <w:pPr>
        <w:pStyle w:val="Body"/>
        <w:rPr>
          <w:rFonts w:eastAsiaTheme="minorEastAsia"/>
          <w:b/>
          <w:bCs/>
        </w:rPr>
      </w:pPr>
      <w:r w:rsidRPr="00754703">
        <w:rPr>
          <w:rFonts w:ascii="MS Mincho" w:eastAsia="MS Mincho" w:hAnsi="MS Mincho" w:cs="MS Mincho" w:hint="eastAsia"/>
          <w:b/>
          <w:bCs/>
          <w:lang w:val="en-US"/>
        </w:rPr>
        <w:t>新</w:t>
      </w:r>
      <w:r w:rsidRPr="00754703">
        <w:rPr>
          <w:rFonts w:ascii="SimSun" w:eastAsia="SimSun" w:hAnsi="SimSun" w:cs="SimSun" w:hint="eastAsia"/>
          <w:b/>
          <w:bCs/>
          <w:lang w:val="en-US"/>
        </w:rPr>
        <w:t>闻稿</w:t>
      </w:r>
    </w:p>
    <w:p w14:paraId="16FE7D0B" w14:textId="77777777" w:rsidR="00BB5909" w:rsidRPr="00754703" w:rsidRDefault="00BB5909" w:rsidP="00BB5909">
      <w:pPr>
        <w:pStyle w:val="Body"/>
      </w:pPr>
    </w:p>
    <w:p w14:paraId="3C0FD5CE" w14:textId="3246F3A2" w:rsidR="00BB5909" w:rsidRPr="00E63E25" w:rsidRDefault="00BB5909" w:rsidP="00BB5909">
      <w:pPr>
        <w:pStyle w:val="Body"/>
        <w:rPr>
          <w:rFonts w:eastAsiaTheme="minorEastAsia"/>
          <w:b/>
          <w:bCs/>
        </w:rPr>
      </w:pPr>
      <w:r>
        <w:rPr>
          <w:rFonts w:ascii="MS Mincho" w:eastAsia="MS Mincho" w:hAnsi="MS Mincho" w:cs="MS Mincho" w:hint="eastAsia"/>
          <w:b/>
          <w:bCs/>
          <w:lang w:val="en-US"/>
        </w:rPr>
        <w:t>科倍隆参展</w:t>
      </w:r>
      <w:proofErr w:type="spellStart"/>
      <w:r w:rsidRPr="00E63E25">
        <w:rPr>
          <w:rFonts w:eastAsiaTheme="minorEastAsia" w:hint="eastAsia"/>
          <w:b/>
          <w:bCs/>
        </w:rPr>
        <w:t>Chinaplas</w:t>
      </w:r>
      <w:proofErr w:type="spellEnd"/>
      <w:r w:rsidRPr="00E63E25">
        <w:rPr>
          <w:rFonts w:eastAsiaTheme="minorEastAsia" w:hint="eastAsia"/>
          <w:b/>
          <w:bCs/>
        </w:rPr>
        <w:t xml:space="preserve"> 2019</w:t>
      </w:r>
    </w:p>
    <w:p w14:paraId="468A0C43" w14:textId="77777777" w:rsidR="00BB5909" w:rsidRPr="00754703" w:rsidRDefault="00BB5909" w:rsidP="00BB5909">
      <w:pPr>
        <w:pStyle w:val="Body"/>
        <w:rPr>
          <w:b/>
          <w:bCs/>
        </w:rPr>
      </w:pPr>
    </w:p>
    <w:p w14:paraId="39054AAB" w14:textId="66FD59E7" w:rsidR="00BB5909" w:rsidRPr="00754703" w:rsidRDefault="00BB5909" w:rsidP="00BB5909">
      <w:pPr>
        <w:pStyle w:val="Body"/>
        <w:rPr>
          <w:rFonts w:eastAsiaTheme="minorEastAsia"/>
          <w:b/>
          <w:bCs/>
        </w:rPr>
      </w:pPr>
      <w:r>
        <w:rPr>
          <w:rFonts w:eastAsia="Arial Unicode MS" w:cs="Arial Unicode MS" w:hint="eastAsia"/>
          <w:b/>
          <w:bCs/>
          <w:sz w:val="28"/>
          <w:szCs w:val="28"/>
        </w:rPr>
        <w:t>STS</w:t>
      </w:r>
      <w:r>
        <w:rPr>
          <w:rFonts w:eastAsia="Arial Unicode MS" w:cs="Arial Unicode MS" w:hint="eastAsia"/>
          <w:b/>
          <w:bCs/>
          <w:sz w:val="28"/>
          <w:szCs w:val="28"/>
        </w:rPr>
        <w:t>挤出机面世</w:t>
      </w:r>
      <w:r>
        <w:rPr>
          <w:rFonts w:eastAsia="Arial Unicode MS" w:cs="Arial Unicode MS" w:hint="eastAsia"/>
          <w:b/>
          <w:bCs/>
          <w:sz w:val="28"/>
          <w:szCs w:val="28"/>
        </w:rPr>
        <w:t>15</w:t>
      </w:r>
      <w:r>
        <w:rPr>
          <w:rFonts w:eastAsia="Arial Unicode MS" w:cs="Arial Unicode MS" w:hint="eastAsia"/>
          <w:b/>
          <w:bCs/>
          <w:sz w:val="28"/>
          <w:szCs w:val="28"/>
        </w:rPr>
        <w:t>周年：科倍隆为该系列推出实验用机型</w:t>
      </w:r>
    </w:p>
    <w:p w14:paraId="1B0E6448" w14:textId="77777777" w:rsidR="00BB5909" w:rsidRPr="00754703" w:rsidRDefault="00BB5909" w:rsidP="00BB5909">
      <w:pPr>
        <w:pStyle w:val="Body"/>
        <w:rPr>
          <w:rFonts w:eastAsia="Arial Unicode MS" w:cs="Arial Unicode MS"/>
          <w:b/>
          <w:bCs/>
          <w:sz w:val="28"/>
          <w:szCs w:val="28"/>
        </w:rPr>
      </w:pPr>
    </w:p>
    <w:p w14:paraId="691148E2" w14:textId="3B21EB4E" w:rsidR="00BB5909" w:rsidRDefault="00BB5909" w:rsidP="00BB5909">
      <w:pPr>
        <w:pStyle w:val="Body"/>
        <w:spacing w:line="360" w:lineRule="auto"/>
        <w:rPr>
          <w:rFonts w:eastAsiaTheme="minorEastAsia"/>
          <w:lang w:val="en-US"/>
        </w:rPr>
      </w:pPr>
      <w:r w:rsidRPr="00E63E25">
        <w:rPr>
          <w:rFonts w:eastAsiaTheme="minorEastAsia" w:hint="eastAsia"/>
          <w:i/>
          <w:iCs/>
          <w:lang w:val="en-US"/>
        </w:rPr>
        <w:t>2019</w:t>
      </w:r>
      <w:r w:rsidRPr="00E63E25">
        <w:rPr>
          <w:rFonts w:ascii="MS Mincho" w:eastAsia="MS Mincho" w:hAnsi="MS Mincho" w:cs="MS Mincho" w:hint="eastAsia"/>
          <w:i/>
          <w:iCs/>
          <w:lang w:val="en-US"/>
        </w:rPr>
        <w:t>年</w:t>
      </w:r>
      <w:r w:rsidR="00D66ED5">
        <w:rPr>
          <w:rFonts w:eastAsiaTheme="minorEastAsia"/>
          <w:i/>
          <w:iCs/>
          <w:lang w:val="en-US"/>
        </w:rPr>
        <w:t>4</w:t>
      </w:r>
      <w:r w:rsidRPr="00E63E25">
        <w:rPr>
          <w:rFonts w:ascii="MS Mincho" w:eastAsia="MS Mincho" w:hAnsi="MS Mincho" w:cs="MS Mincho" w:hint="eastAsia"/>
          <w:i/>
          <w:iCs/>
          <w:lang w:val="en-US"/>
        </w:rPr>
        <w:t>月，斯</w:t>
      </w:r>
      <w:r w:rsidRPr="00E63E25">
        <w:rPr>
          <w:rFonts w:ascii="SimSun" w:eastAsia="SimSun" w:hAnsi="SimSun" w:cs="SimSun" w:hint="eastAsia"/>
          <w:i/>
          <w:iCs/>
          <w:lang w:val="en-US"/>
        </w:rPr>
        <w:t>图加特讯</w:t>
      </w:r>
      <w:r>
        <w:rPr>
          <w:rFonts w:eastAsiaTheme="minorEastAsia" w:hint="eastAsia"/>
          <w:lang w:val="en-US"/>
        </w:rPr>
        <w:t>：科倍隆</w:t>
      </w:r>
      <w:r>
        <w:rPr>
          <w:rFonts w:eastAsiaTheme="minorEastAsia" w:hint="eastAsia"/>
          <w:lang w:val="en-US"/>
        </w:rPr>
        <w:t>STS</w:t>
      </w:r>
      <w:r>
        <w:rPr>
          <w:rFonts w:eastAsiaTheme="minorEastAsia" w:hint="eastAsia"/>
          <w:lang w:val="en-US"/>
        </w:rPr>
        <w:t>双螺杆挤出机将于今年迎来面世</w:t>
      </w:r>
      <w:r>
        <w:rPr>
          <w:rFonts w:eastAsiaTheme="minorEastAsia" w:hint="eastAsia"/>
          <w:lang w:val="en-US"/>
        </w:rPr>
        <w:t>15</w:t>
      </w:r>
      <w:r>
        <w:rPr>
          <w:rFonts w:eastAsiaTheme="minorEastAsia" w:hint="eastAsia"/>
          <w:lang w:val="en-US"/>
        </w:rPr>
        <w:t>周年。随着技术和设计的不断发展，</w:t>
      </w:r>
      <w:r>
        <w:rPr>
          <w:rFonts w:eastAsiaTheme="minorEastAsia" w:hint="eastAsia"/>
          <w:lang w:val="en-US"/>
        </w:rPr>
        <w:t>STS</w:t>
      </w:r>
      <w:r>
        <w:rPr>
          <w:rFonts w:eastAsiaTheme="minorEastAsia" w:hint="eastAsia"/>
          <w:lang w:val="en-US"/>
        </w:rPr>
        <w:t>挤出机在市场上的许多成功应用验证了其强大的性能和质量。值此</w:t>
      </w:r>
      <w:r>
        <w:rPr>
          <w:rFonts w:eastAsiaTheme="minorEastAsia" w:hint="eastAsia"/>
          <w:lang w:val="en-US"/>
        </w:rPr>
        <w:t>15</w:t>
      </w:r>
      <w:r>
        <w:rPr>
          <w:rFonts w:eastAsiaTheme="minorEastAsia" w:hint="eastAsia"/>
          <w:lang w:val="en-US"/>
        </w:rPr>
        <w:t>周年之际，科倍隆为该产品线增加了一个机型：螺杆直径为</w:t>
      </w:r>
      <w:r>
        <w:rPr>
          <w:rFonts w:eastAsiaTheme="minorEastAsia" w:hint="eastAsia"/>
          <w:lang w:val="en-US"/>
        </w:rPr>
        <w:t>25mm</w:t>
      </w:r>
      <w:r>
        <w:rPr>
          <w:rFonts w:eastAsiaTheme="minorEastAsia" w:hint="eastAsia"/>
          <w:lang w:val="en-US"/>
        </w:rPr>
        <w:t>的全新</w:t>
      </w:r>
      <w:r>
        <w:rPr>
          <w:rFonts w:eastAsiaTheme="minorEastAsia" w:hint="eastAsia"/>
          <w:lang w:val="en-US"/>
        </w:rPr>
        <w:t>STS 25 Mc</w:t>
      </w:r>
      <w:r w:rsidRPr="00545382">
        <w:rPr>
          <w:rFonts w:eastAsiaTheme="minorEastAsia" w:hint="eastAsia"/>
          <w:vertAlign w:val="superscript"/>
          <w:lang w:val="en-US"/>
        </w:rPr>
        <w:t>11</w:t>
      </w:r>
      <w:r>
        <w:rPr>
          <w:rFonts w:eastAsiaTheme="minorEastAsia" w:hint="eastAsia"/>
          <w:lang w:val="en-US"/>
        </w:rPr>
        <w:t>挤出机，专为研发任务以及小批次产品生产设计，产量最高可达</w:t>
      </w:r>
      <w:r w:rsidR="006C6179">
        <w:rPr>
          <w:rFonts w:eastAsiaTheme="minorEastAsia"/>
          <w:lang w:val="en-US"/>
        </w:rPr>
        <w:t>8</w:t>
      </w:r>
      <w:r>
        <w:rPr>
          <w:rFonts w:eastAsiaTheme="minorEastAsia" w:hint="eastAsia"/>
          <w:lang w:val="en-US"/>
        </w:rPr>
        <w:t>0kg/h</w:t>
      </w:r>
      <w:r>
        <w:rPr>
          <w:rFonts w:eastAsiaTheme="minorEastAsia" w:hint="eastAsia"/>
          <w:lang w:val="en-US"/>
        </w:rPr>
        <w:t>，</w:t>
      </w:r>
      <w:r w:rsidRPr="00754703">
        <w:rPr>
          <w:rFonts w:eastAsiaTheme="minorEastAsia" w:hint="eastAsia"/>
          <w:color w:val="auto"/>
          <w:lang w:val="en-US"/>
        </w:rPr>
        <w:t>最小批次产量</w:t>
      </w:r>
      <w:r w:rsidRPr="00754703">
        <w:rPr>
          <w:rFonts w:eastAsiaTheme="minorEastAsia" w:hint="eastAsia"/>
          <w:color w:val="auto"/>
          <w:lang w:val="en-US"/>
        </w:rPr>
        <w:t>2kg</w:t>
      </w:r>
      <w:r>
        <w:rPr>
          <w:rFonts w:eastAsiaTheme="minorEastAsia" w:hint="eastAsia"/>
          <w:lang w:val="en-US"/>
        </w:rPr>
        <w:t>。此次，它将首次在</w:t>
      </w:r>
      <w:proofErr w:type="spellStart"/>
      <w:r>
        <w:rPr>
          <w:rFonts w:eastAsiaTheme="minorEastAsia" w:hint="eastAsia"/>
          <w:lang w:val="en-US"/>
        </w:rPr>
        <w:t>Chinaplas</w:t>
      </w:r>
      <w:proofErr w:type="spellEnd"/>
      <w:r>
        <w:rPr>
          <w:rFonts w:eastAsiaTheme="minorEastAsia" w:hint="eastAsia"/>
          <w:lang w:val="en-US"/>
        </w:rPr>
        <w:t xml:space="preserve"> 2019</w:t>
      </w:r>
      <w:r>
        <w:rPr>
          <w:rFonts w:eastAsiaTheme="minorEastAsia" w:hint="eastAsia"/>
          <w:lang w:val="en-US"/>
        </w:rPr>
        <w:t>（中国</w:t>
      </w:r>
      <w:r>
        <w:rPr>
          <w:rFonts w:eastAsiaTheme="minorEastAsia" w:hint="eastAsia"/>
          <w:lang w:val="en-US"/>
        </w:rPr>
        <w:t>|</w:t>
      </w:r>
      <w:r>
        <w:rPr>
          <w:rFonts w:eastAsiaTheme="minorEastAsia" w:hint="eastAsia"/>
          <w:lang w:val="en-US"/>
        </w:rPr>
        <w:t>广州，</w:t>
      </w:r>
      <w:r>
        <w:rPr>
          <w:rFonts w:eastAsiaTheme="minorEastAsia" w:hint="eastAsia"/>
          <w:lang w:val="en-US"/>
        </w:rPr>
        <w:t xml:space="preserve"> 2019</w:t>
      </w:r>
      <w:r>
        <w:rPr>
          <w:rFonts w:eastAsiaTheme="minorEastAsia" w:hint="eastAsia"/>
          <w:lang w:val="en-US"/>
        </w:rPr>
        <w:t>年</w:t>
      </w:r>
      <w:r>
        <w:rPr>
          <w:rFonts w:eastAsiaTheme="minorEastAsia" w:hint="eastAsia"/>
          <w:lang w:val="en-US"/>
        </w:rPr>
        <w:t xml:space="preserve"> 5</w:t>
      </w:r>
      <w:r>
        <w:rPr>
          <w:rFonts w:eastAsiaTheme="minorEastAsia" w:hint="eastAsia"/>
          <w:lang w:val="en-US"/>
        </w:rPr>
        <w:t>月</w:t>
      </w:r>
      <w:r>
        <w:rPr>
          <w:rFonts w:eastAsiaTheme="minorEastAsia" w:hint="eastAsia"/>
          <w:lang w:val="en-US"/>
        </w:rPr>
        <w:t>21-24</w:t>
      </w:r>
      <w:r>
        <w:rPr>
          <w:rFonts w:eastAsiaTheme="minorEastAsia" w:hint="eastAsia"/>
          <w:lang w:val="en-US"/>
        </w:rPr>
        <w:t>日）科倍隆</w:t>
      </w:r>
      <w:r>
        <w:rPr>
          <w:rFonts w:eastAsiaTheme="minorEastAsia" w:hint="eastAsia"/>
          <w:lang w:val="en-US"/>
        </w:rPr>
        <w:t>5.1</w:t>
      </w:r>
      <w:r>
        <w:rPr>
          <w:rFonts w:eastAsiaTheme="minorEastAsia" w:hint="eastAsia"/>
          <w:lang w:val="en-US"/>
        </w:rPr>
        <w:t>馆</w:t>
      </w:r>
      <w:r>
        <w:rPr>
          <w:rFonts w:eastAsiaTheme="minorEastAsia" w:hint="eastAsia"/>
          <w:lang w:val="en-US"/>
        </w:rPr>
        <w:t>5.1M11</w:t>
      </w:r>
      <w:r>
        <w:rPr>
          <w:rFonts w:eastAsiaTheme="minorEastAsia" w:hint="eastAsia"/>
          <w:lang w:val="en-US"/>
        </w:rPr>
        <w:t>展台上展出。</w:t>
      </w:r>
    </w:p>
    <w:p w14:paraId="5725FDE9" w14:textId="77777777" w:rsidR="00BB5909" w:rsidRPr="00754703" w:rsidRDefault="00BB5909" w:rsidP="00BB5909">
      <w:pPr>
        <w:pStyle w:val="Body"/>
        <w:spacing w:line="360" w:lineRule="auto"/>
        <w:rPr>
          <w:lang w:val="en-US"/>
        </w:rPr>
      </w:pPr>
    </w:p>
    <w:p w14:paraId="678ABE7D" w14:textId="2FE8D916" w:rsidR="00BB5909" w:rsidRPr="001D7D69" w:rsidRDefault="00BB5909" w:rsidP="00BB5909">
      <w:pPr>
        <w:pStyle w:val="Body"/>
        <w:spacing w:line="360" w:lineRule="auto"/>
        <w:rPr>
          <w:b/>
          <w:bCs/>
          <w:lang w:val="en-US"/>
        </w:rPr>
      </w:pPr>
      <w:r w:rsidRPr="00AE12C4">
        <w:rPr>
          <w:rFonts w:eastAsiaTheme="minorEastAsia" w:hint="eastAsia"/>
          <w:b/>
          <w:bCs/>
          <w:lang w:val="en-US"/>
        </w:rPr>
        <w:t xml:space="preserve">STS </w:t>
      </w:r>
      <w:r w:rsidRPr="00AE12C4">
        <w:rPr>
          <w:rFonts w:ascii="SimSun" w:eastAsia="SimSun" w:hAnsi="SimSun" w:cs="SimSun" w:hint="eastAsia"/>
          <w:b/>
          <w:bCs/>
          <w:lang w:val="en-US"/>
        </w:rPr>
        <w:t>挤出机实验用机型</w:t>
      </w:r>
    </w:p>
    <w:p w14:paraId="27BF346A" w14:textId="77777777" w:rsidR="00BB5909" w:rsidRDefault="00BB5909" w:rsidP="00D66ED5">
      <w:pPr>
        <w:pStyle w:val="Body"/>
        <w:spacing w:line="360" w:lineRule="auto"/>
        <w:rPr>
          <w:rFonts w:eastAsiaTheme="minorEastAsia"/>
        </w:rPr>
      </w:pPr>
      <w:r>
        <w:rPr>
          <w:rFonts w:eastAsiaTheme="minorEastAsia" w:hint="eastAsia"/>
          <w:lang w:val="en-US"/>
        </w:rPr>
        <w:t>首次在</w:t>
      </w:r>
      <w:proofErr w:type="spellStart"/>
      <w:r>
        <w:rPr>
          <w:rFonts w:eastAsiaTheme="minorEastAsia" w:hint="eastAsia"/>
          <w:lang w:val="en-US"/>
        </w:rPr>
        <w:t>Chinaplas</w:t>
      </w:r>
      <w:proofErr w:type="spellEnd"/>
      <w:r>
        <w:rPr>
          <w:rFonts w:eastAsiaTheme="minorEastAsia" w:hint="eastAsia"/>
          <w:lang w:val="en-US"/>
        </w:rPr>
        <w:t>上展出的科倍隆全新</w:t>
      </w:r>
      <w:r>
        <w:rPr>
          <w:rFonts w:eastAsiaTheme="minorEastAsia" w:hint="eastAsia"/>
          <w:lang w:val="en-US"/>
        </w:rPr>
        <w:t>STS 25 Mc</w:t>
      </w:r>
      <w:r w:rsidRPr="00957B47">
        <w:rPr>
          <w:rFonts w:eastAsiaTheme="minorEastAsia" w:hint="eastAsia"/>
          <w:vertAlign w:val="superscript"/>
          <w:lang w:val="en-US"/>
        </w:rPr>
        <w:t>11</w:t>
      </w:r>
      <w:r w:rsidRPr="00531963">
        <w:rPr>
          <w:rFonts w:eastAsiaTheme="minorEastAsia" w:hint="eastAsia"/>
          <w:lang w:val="en-US"/>
        </w:rPr>
        <w:t>挤出机，螺杆直径</w:t>
      </w:r>
      <w:r w:rsidRPr="00531963">
        <w:rPr>
          <w:rFonts w:eastAsiaTheme="minorEastAsia" w:hint="eastAsia"/>
          <w:lang w:val="en-US"/>
        </w:rPr>
        <w:t>25mm</w:t>
      </w:r>
      <w:r w:rsidRPr="00531963">
        <w:rPr>
          <w:rFonts w:eastAsiaTheme="minorEastAsia" w:hint="eastAsia"/>
          <w:lang w:val="en-US"/>
        </w:rPr>
        <w:t>。它具备</w:t>
      </w:r>
      <w:r w:rsidRPr="00531963">
        <w:rPr>
          <w:rFonts w:eastAsiaTheme="minorEastAsia" w:hint="eastAsia"/>
          <w:lang w:val="en-US"/>
        </w:rPr>
        <w:t>STS Mc</w:t>
      </w:r>
      <w:r w:rsidRPr="00531963">
        <w:rPr>
          <w:rFonts w:eastAsiaTheme="minorEastAsia" w:hint="eastAsia"/>
          <w:vertAlign w:val="superscript"/>
          <w:lang w:val="en-US"/>
        </w:rPr>
        <w:t>11</w:t>
      </w:r>
      <w:r w:rsidRPr="00531963">
        <w:rPr>
          <w:rFonts w:eastAsiaTheme="minorEastAsia" w:hint="eastAsia"/>
          <w:lang w:val="en-US"/>
        </w:rPr>
        <w:t>系列所有的优点，设计简洁，操作友好，易于清洁。喂料筒体开口上配有插入式嵌件，容易清洁。此外，快开式机头设计保证操作简单，产品切换快捷。设备底座采用封闭设计且表面易于清洁并带有脚轮，</w:t>
      </w:r>
      <w:r w:rsidRPr="00531963">
        <w:rPr>
          <w:rFonts w:ascii="SimSun" w:eastAsia="SimSun" w:cs="SimSun" w:hint="eastAsia"/>
        </w:rPr>
        <w:t>方便移动与安装</w:t>
      </w:r>
      <w:r w:rsidRPr="00531963">
        <w:rPr>
          <w:rFonts w:ascii="SimSun" w:eastAsia="SimSun" w:cs="SimSun" w:hint="eastAsia"/>
          <w:lang w:val="en-US"/>
        </w:rPr>
        <w:t>。</w:t>
      </w:r>
      <w:r w:rsidRPr="00531963">
        <w:rPr>
          <w:rFonts w:eastAsiaTheme="minorEastAsia" w:hint="eastAsia"/>
          <w:lang w:val="en-US"/>
        </w:rPr>
        <w:t>真空和水冷单元可整合到设备的底座作为可选。</w:t>
      </w:r>
    </w:p>
    <w:p w14:paraId="6D4A9D0C" w14:textId="77777777" w:rsidR="00BB5909" w:rsidRDefault="00BB5909" w:rsidP="00BB5909">
      <w:pPr>
        <w:pStyle w:val="Body"/>
        <w:spacing w:line="360" w:lineRule="auto"/>
        <w:rPr>
          <w:lang w:val="en-US"/>
        </w:rPr>
      </w:pPr>
    </w:p>
    <w:p w14:paraId="291AF491" w14:textId="4FB49407" w:rsidR="00BB5909" w:rsidRPr="00027BA9" w:rsidRDefault="00BB5909" w:rsidP="00BB5909">
      <w:pPr>
        <w:pStyle w:val="Body"/>
        <w:spacing w:line="360" w:lineRule="auto"/>
        <w:rPr>
          <w:rFonts w:eastAsiaTheme="minorEastAsia"/>
          <w:lang w:val="en-US"/>
        </w:rPr>
      </w:pPr>
      <w:r w:rsidRPr="00531963">
        <w:rPr>
          <w:rFonts w:eastAsiaTheme="minorEastAsia" w:hint="eastAsia"/>
        </w:rPr>
        <w:t>新的</w:t>
      </w:r>
      <w:r w:rsidRPr="00D66ED5">
        <w:rPr>
          <w:rFonts w:eastAsiaTheme="minorEastAsia" w:hint="eastAsia"/>
          <w:lang w:val="en-US"/>
        </w:rPr>
        <w:t>STS 25 Mc</w:t>
      </w:r>
      <w:r w:rsidRPr="00D66ED5">
        <w:rPr>
          <w:rFonts w:eastAsiaTheme="minorEastAsia" w:hint="eastAsia"/>
          <w:vertAlign w:val="superscript"/>
          <w:lang w:val="en-US"/>
        </w:rPr>
        <w:t>11</w:t>
      </w:r>
      <w:r w:rsidRPr="00531963">
        <w:rPr>
          <w:rFonts w:eastAsiaTheme="minorEastAsia" w:hint="eastAsia"/>
        </w:rPr>
        <w:t>挤出机的</w:t>
      </w:r>
      <w:r w:rsidRPr="00531963">
        <w:rPr>
          <w:rFonts w:eastAsiaTheme="minorEastAsia" w:hint="eastAsia"/>
          <w:lang w:val="en-US"/>
        </w:rPr>
        <w:t>筒体采用加热棒式加热器，加热效率高且节能，每节筒体都可实现独立温控。</w:t>
      </w:r>
      <w:r w:rsidRPr="00531963">
        <w:rPr>
          <w:rFonts w:eastAsiaTheme="minorEastAsia" w:hint="eastAsia"/>
          <w:lang w:val="en-US"/>
        </w:rPr>
        <w:t xml:space="preserve">STS </w:t>
      </w:r>
      <w:r w:rsidRPr="00531963">
        <w:rPr>
          <w:rFonts w:eastAsiaTheme="minorEastAsia" w:hint="eastAsia"/>
          <w:lang w:val="en-US"/>
        </w:rPr>
        <w:t>统一的外内径比（</w:t>
      </w:r>
      <w:r w:rsidRPr="00531963">
        <w:rPr>
          <w:rFonts w:eastAsiaTheme="minorEastAsia" w:hint="eastAsia"/>
          <w:lang w:val="en-US"/>
        </w:rPr>
        <w:t>D</w:t>
      </w:r>
      <w:r w:rsidRPr="00021C4C">
        <w:rPr>
          <w:rFonts w:eastAsiaTheme="minorEastAsia" w:hint="eastAsia"/>
          <w:vertAlign w:val="subscript"/>
          <w:lang w:val="en-US"/>
        </w:rPr>
        <w:t>o</w:t>
      </w:r>
      <w:r w:rsidRPr="00531963">
        <w:rPr>
          <w:rFonts w:eastAsiaTheme="minorEastAsia" w:hint="eastAsia"/>
          <w:lang w:val="en-US"/>
        </w:rPr>
        <w:t>/D</w:t>
      </w:r>
      <w:r w:rsidRPr="00021C4C">
        <w:rPr>
          <w:rFonts w:eastAsiaTheme="minorEastAsia" w:hint="eastAsia"/>
          <w:vertAlign w:val="subscript"/>
          <w:lang w:val="en-US"/>
        </w:rPr>
        <w:t>i</w:t>
      </w:r>
      <w:r w:rsidRPr="00531963">
        <w:rPr>
          <w:rFonts w:eastAsiaTheme="minorEastAsia" w:hint="eastAsia"/>
          <w:lang w:val="en-US"/>
        </w:rPr>
        <w:t>=1.55</w:t>
      </w:r>
      <w:r w:rsidRPr="00531963">
        <w:rPr>
          <w:rFonts w:eastAsiaTheme="minorEastAsia" w:hint="eastAsia"/>
          <w:lang w:val="en-US"/>
        </w:rPr>
        <w:t>）和比扭矩</w:t>
      </w:r>
      <w:r w:rsidRPr="00531963">
        <w:rPr>
          <w:rFonts w:eastAsiaTheme="minorEastAsia" w:hint="eastAsia"/>
          <w:lang w:val="en-US"/>
        </w:rPr>
        <w:t>(T=11.3)</w:t>
      </w:r>
      <w:r w:rsidRPr="00531963">
        <w:rPr>
          <w:rFonts w:eastAsiaTheme="minorEastAsia" w:hint="eastAsia"/>
          <w:lang w:val="en-US"/>
        </w:rPr>
        <w:t>等级设计，工艺可精准放大到</w:t>
      </w:r>
      <w:r w:rsidRPr="00531963">
        <w:rPr>
          <w:rFonts w:eastAsiaTheme="minorEastAsia" w:hint="eastAsia"/>
          <w:lang w:val="en-US"/>
        </w:rPr>
        <w:t>STS</w:t>
      </w:r>
      <w:r w:rsidRPr="00531963">
        <w:rPr>
          <w:rFonts w:eastAsiaTheme="minorEastAsia" w:hint="eastAsia"/>
          <w:lang w:val="en-US"/>
        </w:rPr>
        <w:t>系列的其他尺寸机型。它是配方研发和基础科研的理想配混设备。此次，</w:t>
      </w:r>
      <w:r w:rsidRPr="00531963">
        <w:rPr>
          <w:rFonts w:eastAsiaTheme="minorEastAsia" w:hint="eastAsia"/>
          <w:lang w:val="en-US"/>
        </w:rPr>
        <w:t>STS</w:t>
      </w:r>
      <w:r>
        <w:rPr>
          <w:rFonts w:eastAsiaTheme="minorEastAsia" w:hint="eastAsia"/>
          <w:lang w:val="en-US"/>
        </w:rPr>
        <w:t xml:space="preserve"> 25 Mc</w:t>
      </w:r>
      <w:r w:rsidRPr="00257020">
        <w:rPr>
          <w:rFonts w:eastAsiaTheme="minorEastAsia" w:hint="eastAsia"/>
          <w:vertAlign w:val="superscript"/>
          <w:lang w:val="en-US"/>
        </w:rPr>
        <w:t>11</w:t>
      </w:r>
      <w:r>
        <w:rPr>
          <w:rFonts w:eastAsiaTheme="minorEastAsia" w:hint="eastAsia"/>
          <w:lang w:val="en-US"/>
        </w:rPr>
        <w:t>将和科倍隆楷创高精度</w:t>
      </w:r>
      <w:r w:rsidRPr="00D66ED5">
        <w:rPr>
          <w:rFonts w:eastAsiaTheme="minorEastAsia" w:hint="eastAsia"/>
          <w:lang w:val="en-US"/>
        </w:rPr>
        <w:t>喂料机</w:t>
      </w:r>
      <w:r w:rsidR="0084412D" w:rsidRPr="0084412D">
        <w:rPr>
          <w:rFonts w:eastAsiaTheme="minorEastAsia"/>
          <w:lang w:val="en-US"/>
        </w:rPr>
        <w:t>K-ML-SFS-KT20</w:t>
      </w:r>
      <w:r w:rsidRPr="00D66ED5">
        <w:rPr>
          <w:lang w:val="en-US"/>
        </w:rPr>
        <w:t>.</w:t>
      </w:r>
      <w:r w:rsidRPr="00D66ED5">
        <w:rPr>
          <w:rFonts w:eastAsiaTheme="minorEastAsia" w:hint="eastAsia"/>
          <w:lang w:val="en-US"/>
        </w:rPr>
        <w:t>一同</w:t>
      </w:r>
      <w:r>
        <w:rPr>
          <w:rFonts w:eastAsiaTheme="minorEastAsia" w:hint="eastAsia"/>
          <w:lang w:val="en-US"/>
        </w:rPr>
        <w:t>在</w:t>
      </w:r>
      <w:proofErr w:type="spellStart"/>
      <w:r>
        <w:rPr>
          <w:rFonts w:eastAsiaTheme="minorEastAsia" w:hint="eastAsia"/>
          <w:lang w:val="en-US"/>
        </w:rPr>
        <w:t>Chinaplas</w:t>
      </w:r>
      <w:proofErr w:type="spellEnd"/>
      <w:r>
        <w:rPr>
          <w:rFonts w:eastAsiaTheme="minorEastAsia" w:hint="eastAsia"/>
          <w:lang w:val="en-US"/>
        </w:rPr>
        <w:t>上展出。</w:t>
      </w:r>
    </w:p>
    <w:p w14:paraId="0A251C6C" w14:textId="77777777" w:rsidR="00BB5909" w:rsidRDefault="00BB5909" w:rsidP="00BB5909">
      <w:pPr>
        <w:pStyle w:val="Body"/>
        <w:spacing w:line="360" w:lineRule="auto"/>
        <w:rPr>
          <w:rFonts w:eastAsiaTheme="minorEastAsia"/>
          <w:b/>
          <w:bCs/>
          <w:lang w:val="en-US"/>
        </w:rPr>
      </w:pPr>
    </w:p>
    <w:p w14:paraId="4CC0021F" w14:textId="0F2FDC4F" w:rsidR="00BB5909" w:rsidRPr="00027BA9" w:rsidRDefault="00BB5909" w:rsidP="00BB5909">
      <w:pPr>
        <w:pStyle w:val="Body"/>
        <w:spacing w:line="360" w:lineRule="auto"/>
        <w:rPr>
          <w:rFonts w:eastAsiaTheme="minorEastAsia"/>
          <w:b/>
          <w:bCs/>
          <w:lang w:val="en-US"/>
        </w:rPr>
      </w:pPr>
      <w:r>
        <w:rPr>
          <w:rFonts w:eastAsiaTheme="minorEastAsia" w:hint="eastAsia"/>
          <w:b/>
          <w:bCs/>
          <w:lang w:val="en-US"/>
        </w:rPr>
        <w:t xml:space="preserve">STS </w:t>
      </w:r>
      <w:r>
        <w:rPr>
          <w:rFonts w:ascii="MS Mincho" w:eastAsia="MS Mincho" w:hAnsi="MS Mincho" w:cs="MS Mincho" w:hint="eastAsia"/>
          <w:b/>
          <w:bCs/>
          <w:lang w:val="en-US"/>
        </w:rPr>
        <w:t>双螺杆</w:t>
      </w:r>
      <w:r>
        <w:rPr>
          <w:rFonts w:ascii="SimSun" w:eastAsia="SimSun" w:hAnsi="SimSun" w:cs="SimSun" w:hint="eastAsia"/>
          <w:b/>
          <w:bCs/>
          <w:lang w:val="en-US"/>
        </w:rPr>
        <w:t>挤出机发展的</w:t>
      </w:r>
      <w:r>
        <w:rPr>
          <w:rFonts w:eastAsiaTheme="minorEastAsia" w:hint="eastAsia"/>
          <w:b/>
          <w:bCs/>
          <w:lang w:val="en-US"/>
        </w:rPr>
        <w:t>15</w:t>
      </w:r>
      <w:r>
        <w:rPr>
          <w:rFonts w:ascii="MS Mincho" w:eastAsia="MS Mincho" w:hAnsi="MS Mincho" w:cs="MS Mincho" w:hint="eastAsia"/>
          <w:b/>
          <w:bCs/>
          <w:lang w:val="en-US"/>
        </w:rPr>
        <w:t>年</w:t>
      </w:r>
      <w:r>
        <w:rPr>
          <w:rFonts w:ascii="SimSun" w:eastAsia="SimSun" w:hAnsi="SimSun" w:cs="SimSun" w:hint="eastAsia"/>
          <w:b/>
          <w:bCs/>
          <w:lang w:val="en-US"/>
        </w:rPr>
        <w:t>历程</w:t>
      </w:r>
    </w:p>
    <w:p w14:paraId="0D10FA25" w14:textId="68EC70DF" w:rsidR="00BB5909" w:rsidRPr="00921468" w:rsidRDefault="00BB5909" w:rsidP="00BB5909">
      <w:pPr>
        <w:pStyle w:val="Body"/>
        <w:spacing w:line="360" w:lineRule="auto"/>
        <w:rPr>
          <w:rFonts w:eastAsiaTheme="minorEastAsia"/>
          <w:lang w:val="en-US"/>
        </w:rPr>
      </w:pPr>
      <w:r>
        <w:rPr>
          <w:rFonts w:eastAsiaTheme="minorEastAsia" w:hint="eastAsia"/>
          <w:lang w:val="en-US"/>
        </w:rPr>
        <w:t>面世</w:t>
      </w:r>
      <w:r>
        <w:rPr>
          <w:rFonts w:eastAsiaTheme="minorEastAsia" w:hint="eastAsia"/>
          <w:lang w:val="en-US"/>
        </w:rPr>
        <w:t>15</w:t>
      </w:r>
      <w:r>
        <w:rPr>
          <w:rFonts w:eastAsiaTheme="minorEastAsia" w:hint="eastAsia"/>
          <w:lang w:val="en-US"/>
        </w:rPr>
        <w:t>年以来，科倍隆</w:t>
      </w:r>
      <w:r>
        <w:rPr>
          <w:rFonts w:eastAsiaTheme="minorEastAsia" w:hint="eastAsia"/>
          <w:lang w:val="en-US"/>
        </w:rPr>
        <w:t xml:space="preserve">STS </w:t>
      </w:r>
      <w:r>
        <w:rPr>
          <w:rFonts w:eastAsiaTheme="minorEastAsia" w:hint="eastAsia"/>
          <w:lang w:val="en-US"/>
        </w:rPr>
        <w:t>系列挤出机以其可靠的高性能主要服务于塑料配混行业的各种应用。</w:t>
      </w:r>
      <w:r w:rsidRPr="00AE12C4">
        <w:rPr>
          <w:rFonts w:eastAsiaTheme="minorEastAsia" w:hint="eastAsia"/>
          <w:lang w:val="en-US"/>
        </w:rPr>
        <w:t xml:space="preserve"> </w:t>
      </w:r>
      <w:r w:rsidRPr="00531963">
        <w:rPr>
          <w:rFonts w:eastAsiaTheme="minorEastAsia" w:hint="eastAsia"/>
          <w:lang w:val="en-US"/>
        </w:rPr>
        <w:t>2004</w:t>
      </w:r>
      <w:r w:rsidRPr="00531963">
        <w:rPr>
          <w:rFonts w:eastAsiaTheme="minorEastAsia" w:hint="eastAsia"/>
          <w:lang w:val="en-US"/>
        </w:rPr>
        <w:t>年第一台螺杆直径为</w:t>
      </w:r>
      <w:r w:rsidRPr="00531963">
        <w:rPr>
          <w:rFonts w:eastAsiaTheme="minorEastAsia" w:hint="eastAsia"/>
          <w:lang w:val="en-US"/>
        </w:rPr>
        <w:t>75mm</w:t>
      </w:r>
      <w:r w:rsidRPr="00531963">
        <w:rPr>
          <w:rFonts w:eastAsiaTheme="minorEastAsia" w:hint="eastAsia"/>
          <w:lang w:val="en-US"/>
        </w:rPr>
        <w:t>的</w:t>
      </w:r>
      <w:r w:rsidRPr="00531963">
        <w:rPr>
          <w:rFonts w:eastAsiaTheme="minorEastAsia" w:hint="eastAsia"/>
          <w:lang w:val="en-US"/>
        </w:rPr>
        <w:t>STS 75</w:t>
      </w:r>
      <w:r w:rsidRPr="00531963">
        <w:rPr>
          <w:rFonts w:eastAsiaTheme="minorEastAsia" w:hint="eastAsia"/>
          <w:lang w:val="en-US"/>
        </w:rPr>
        <w:t>挤出机面世，</w:t>
      </w:r>
      <w:r>
        <w:rPr>
          <w:rFonts w:eastAsiaTheme="minorEastAsia" w:hint="eastAsia"/>
          <w:lang w:val="en-US"/>
        </w:rPr>
        <w:t>其比扭矩为</w:t>
      </w:r>
      <w:r>
        <w:rPr>
          <w:rFonts w:eastAsiaTheme="minorEastAsia" w:hint="eastAsia"/>
          <w:lang w:val="en-US"/>
        </w:rPr>
        <w:t xml:space="preserve">8.7 </w:t>
      </w:r>
      <w:r w:rsidRPr="00B8697E">
        <w:rPr>
          <w:rFonts w:eastAsiaTheme="minorEastAsia"/>
          <w:lang w:val="en-US"/>
        </w:rPr>
        <w:t>Nm/cm³</w:t>
      </w:r>
      <w:r w:rsidRPr="00B8697E">
        <w:rPr>
          <w:rFonts w:eastAsiaTheme="minorEastAsia" w:hint="eastAsia"/>
          <w:lang w:val="en-US"/>
        </w:rPr>
        <w:t>，</w:t>
      </w:r>
      <w:r>
        <w:rPr>
          <w:rFonts w:eastAsiaTheme="minorEastAsia" w:hint="eastAsia"/>
          <w:lang w:val="en-US"/>
        </w:rPr>
        <w:t>最大</w:t>
      </w:r>
      <w:r w:rsidRPr="00B8697E">
        <w:rPr>
          <w:rFonts w:eastAsiaTheme="minorEastAsia" w:hint="eastAsia"/>
          <w:lang w:val="en-US"/>
        </w:rPr>
        <w:t>螺</w:t>
      </w:r>
      <w:r w:rsidRPr="00B8697E">
        <w:rPr>
          <w:rFonts w:eastAsiaTheme="minorEastAsia" w:hint="eastAsia"/>
          <w:lang w:val="en-US"/>
        </w:rPr>
        <w:lastRenderedPageBreak/>
        <w:t>杆转速</w:t>
      </w:r>
      <w:r w:rsidRPr="00B8697E">
        <w:rPr>
          <w:rFonts w:eastAsiaTheme="minorEastAsia" w:hint="eastAsia"/>
          <w:lang w:val="en-US"/>
        </w:rPr>
        <w:t>600</w:t>
      </w:r>
      <w:r w:rsidRPr="00B8697E">
        <w:rPr>
          <w:rFonts w:eastAsiaTheme="minorEastAsia"/>
          <w:lang w:val="en-US"/>
        </w:rPr>
        <w:t xml:space="preserve"> min</w:t>
      </w:r>
      <w:r w:rsidRPr="00B8697E">
        <w:rPr>
          <w:rFonts w:eastAsiaTheme="minorEastAsia"/>
          <w:vertAlign w:val="superscript"/>
          <w:lang w:val="en-US"/>
        </w:rPr>
        <w:t>-1</w:t>
      </w:r>
      <w:r>
        <w:rPr>
          <w:rFonts w:eastAsiaTheme="minorEastAsia" w:hint="eastAsia"/>
          <w:lang w:val="en-US"/>
        </w:rPr>
        <w:t>，产量约</w:t>
      </w:r>
      <w:r w:rsidRPr="00B8697E">
        <w:rPr>
          <w:rFonts w:eastAsiaTheme="minorEastAsia"/>
          <w:lang w:val="en-US"/>
        </w:rPr>
        <w:t>1,200 kg/h</w:t>
      </w:r>
      <w:r>
        <w:rPr>
          <w:rFonts w:eastAsiaTheme="minorEastAsia" w:hint="eastAsia"/>
          <w:lang w:val="en-US"/>
        </w:rPr>
        <w:t>，是当时的最大机型。从那时起，</w:t>
      </w:r>
      <w:r>
        <w:rPr>
          <w:rFonts w:eastAsiaTheme="minorEastAsia" w:hint="eastAsia"/>
          <w:lang w:val="en-US"/>
        </w:rPr>
        <w:t>STS</w:t>
      </w:r>
      <w:r>
        <w:rPr>
          <w:rFonts w:eastAsiaTheme="minorEastAsia" w:hint="eastAsia"/>
          <w:lang w:val="en-US"/>
        </w:rPr>
        <w:t>系列挤出机的技术、设计和质量在短时间里迅猛发展。</w:t>
      </w:r>
      <w:r>
        <w:rPr>
          <w:rFonts w:eastAsiaTheme="minorEastAsia" w:hint="eastAsia"/>
          <w:lang w:val="en-US"/>
        </w:rPr>
        <w:t xml:space="preserve">  </w:t>
      </w:r>
      <w:r w:rsidRPr="00531963">
        <w:rPr>
          <w:rFonts w:eastAsiaTheme="minorEastAsia" w:hint="eastAsia"/>
          <w:lang w:val="en-US"/>
        </w:rPr>
        <w:t>2008</w:t>
      </w:r>
      <w:r w:rsidRPr="00531963">
        <w:rPr>
          <w:rFonts w:eastAsiaTheme="minorEastAsia" w:hint="eastAsia"/>
          <w:lang w:val="en-US"/>
        </w:rPr>
        <w:t>年比扭矩</w:t>
      </w:r>
      <w:r w:rsidRPr="00531963">
        <w:rPr>
          <w:rFonts w:eastAsiaTheme="minorEastAsia" w:hint="eastAsia"/>
          <w:lang w:val="en-US"/>
        </w:rPr>
        <w:t xml:space="preserve">10 </w:t>
      </w:r>
      <w:r w:rsidRPr="00531963">
        <w:rPr>
          <w:rFonts w:eastAsiaTheme="minorEastAsia"/>
          <w:lang w:val="en-US"/>
        </w:rPr>
        <w:t>Nm/cm³</w:t>
      </w:r>
      <w:r w:rsidRPr="00531963">
        <w:rPr>
          <w:rFonts w:eastAsiaTheme="minorEastAsia" w:hint="eastAsia"/>
          <w:lang w:val="en-US"/>
        </w:rPr>
        <w:t>的</w:t>
      </w:r>
      <w:r>
        <w:rPr>
          <w:rFonts w:eastAsiaTheme="minorEastAsia" w:hint="eastAsia"/>
          <w:lang w:val="en-US"/>
        </w:rPr>
        <w:t xml:space="preserve">STS advanced </w:t>
      </w:r>
      <w:r w:rsidRPr="00531963">
        <w:rPr>
          <w:rFonts w:eastAsiaTheme="minorEastAsia" w:hint="eastAsia"/>
          <w:lang w:val="en-US"/>
        </w:rPr>
        <w:t>成功上市，最大螺杆转速也提升至</w:t>
      </w:r>
      <w:r w:rsidRPr="00531963">
        <w:rPr>
          <w:rFonts w:eastAsiaTheme="minorEastAsia" w:hint="eastAsia"/>
          <w:lang w:val="en-US"/>
        </w:rPr>
        <w:t>8</w:t>
      </w:r>
      <w:r w:rsidRPr="00531963">
        <w:rPr>
          <w:lang w:val="en-US"/>
        </w:rPr>
        <w:t>00 min</w:t>
      </w:r>
      <w:r w:rsidRPr="00531963">
        <w:rPr>
          <w:vertAlign w:val="superscript"/>
          <w:lang w:val="en-US"/>
        </w:rPr>
        <w:t>-1</w:t>
      </w:r>
      <w:r w:rsidRPr="00531963">
        <w:rPr>
          <w:rFonts w:eastAsiaTheme="minorEastAsia" w:hint="eastAsia"/>
          <w:lang w:val="en-US"/>
        </w:rPr>
        <w:t>；</w:t>
      </w:r>
      <w:r w:rsidRPr="00531963">
        <w:rPr>
          <w:rFonts w:eastAsiaTheme="minorEastAsia" w:hint="eastAsia"/>
          <w:lang w:val="en-US"/>
        </w:rPr>
        <w:t>2015</w:t>
      </w:r>
      <w:r w:rsidRPr="00531963">
        <w:rPr>
          <w:rFonts w:eastAsiaTheme="minorEastAsia" w:hint="eastAsia"/>
          <w:lang w:val="en-US"/>
        </w:rPr>
        <w:t>年推出的全新一代高性能、高品质</w:t>
      </w:r>
      <w:r w:rsidRPr="00531963">
        <w:rPr>
          <w:rFonts w:eastAsiaTheme="minorEastAsia" w:hint="eastAsia"/>
          <w:lang w:val="en-US"/>
        </w:rPr>
        <w:t>STS Mc</w:t>
      </w:r>
      <w:r w:rsidRPr="00531963">
        <w:rPr>
          <w:rFonts w:eastAsiaTheme="minorEastAsia" w:hint="eastAsia"/>
          <w:vertAlign w:val="superscript"/>
          <w:lang w:val="en-US"/>
        </w:rPr>
        <w:t>11</w:t>
      </w:r>
      <w:r w:rsidRPr="00531963">
        <w:rPr>
          <w:rFonts w:eastAsiaTheme="minorEastAsia" w:hint="eastAsia"/>
          <w:lang w:val="en-US"/>
        </w:rPr>
        <w:t>双螺杆挤出机树立了新标准，最大比扭矩达到</w:t>
      </w:r>
      <w:r w:rsidRPr="00E2494B">
        <w:rPr>
          <w:lang w:val="en-US"/>
        </w:rPr>
        <w:t>11.3 Nm/cm³</w:t>
      </w:r>
      <w:r w:rsidRPr="00E2494B">
        <w:rPr>
          <w:rFonts w:eastAsiaTheme="minorEastAsia" w:hint="eastAsia"/>
          <w:lang w:val="en-US"/>
        </w:rPr>
        <w:t xml:space="preserve"> </w:t>
      </w:r>
      <w:r w:rsidRPr="00E2494B">
        <w:rPr>
          <w:rFonts w:eastAsiaTheme="minorEastAsia" w:hint="eastAsia"/>
          <w:lang w:val="en-US"/>
        </w:rPr>
        <w:t>且最大螺杆转速达到</w:t>
      </w:r>
      <w:r w:rsidRPr="00E2494B">
        <w:rPr>
          <w:lang w:val="en-US"/>
        </w:rPr>
        <w:t>900 min</w:t>
      </w:r>
      <w:r w:rsidRPr="00E2494B">
        <w:rPr>
          <w:vertAlign w:val="superscript"/>
          <w:lang w:val="en-US"/>
        </w:rPr>
        <w:t>-1</w:t>
      </w:r>
      <w:r w:rsidRPr="00E2494B">
        <w:rPr>
          <w:rFonts w:eastAsiaTheme="minorEastAsia" w:hint="eastAsia"/>
          <w:lang w:val="en-US"/>
        </w:rPr>
        <w:t>，其最大机型</w:t>
      </w:r>
      <w:r w:rsidRPr="00E2494B">
        <w:rPr>
          <w:rFonts w:eastAsiaTheme="minorEastAsia" w:hint="eastAsia"/>
          <w:lang w:val="en-US"/>
        </w:rPr>
        <w:t>STS 96 Mc</w:t>
      </w:r>
      <w:r w:rsidRPr="00E2494B">
        <w:rPr>
          <w:rFonts w:eastAsiaTheme="minorEastAsia" w:hint="eastAsia"/>
          <w:vertAlign w:val="superscript"/>
          <w:lang w:val="en-US"/>
        </w:rPr>
        <w:t>11</w:t>
      </w:r>
      <w:r w:rsidRPr="00E2494B">
        <w:rPr>
          <w:rFonts w:eastAsiaTheme="minorEastAsia" w:hint="eastAsia"/>
          <w:lang w:val="en-US"/>
        </w:rPr>
        <w:t>的产量最高可达</w:t>
      </w:r>
      <w:r w:rsidRPr="00E2494B">
        <w:rPr>
          <w:lang w:val="en-US"/>
        </w:rPr>
        <w:t>4,200 kg/h</w:t>
      </w:r>
      <w:r w:rsidRPr="00E2494B">
        <w:rPr>
          <w:rFonts w:eastAsiaTheme="minorEastAsia" w:hint="eastAsia"/>
          <w:lang w:val="en-US"/>
        </w:rPr>
        <w:t>。</w:t>
      </w:r>
      <w:r w:rsidRPr="00E2494B">
        <w:rPr>
          <w:rFonts w:ascii="MS Gothic" w:eastAsia="MS Gothic" w:hAnsi="MS Gothic" w:cs="MS Gothic" w:hint="eastAsia"/>
          <w:lang w:val="en-US"/>
        </w:rPr>
        <w:t>筒体和螺杆元件</w:t>
      </w:r>
      <w:r w:rsidRPr="00E2494B">
        <w:rPr>
          <w:rFonts w:eastAsiaTheme="minorEastAsia" w:hint="eastAsia"/>
          <w:lang w:val="en-US"/>
        </w:rPr>
        <w:t>根据不同应用和高产量的要求</w:t>
      </w:r>
      <w:r>
        <w:rPr>
          <w:rFonts w:eastAsiaTheme="minorEastAsia" w:hint="eastAsia"/>
          <w:lang w:val="en-US"/>
        </w:rPr>
        <w:t>提供</w:t>
      </w:r>
      <w:r w:rsidRPr="00E2494B">
        <w:rPr>
          <w:rFonts w:eastAsiaTheme="minorEastAsia" w:hint="eastAsia"/>
          <w:lang w:val="en-US"/>
        </w:rPr>
        <w:t>从标准材质到高防腐耐磨材质的定制化方案</w:t>
      </w:r>
      <w:r w:rsidRPr="00E2494B">
        <w:rPr>
          <w:rFonts w:ascii="MS Gothic" w:eastAsia="MS Gothic" w:hAnsi="MS Gothic" w:cs="MS Gothic" w:hint="eastAsia"/>
          <w:lang w:val="en-US"/>
        </w:rPr>
        <w:t>。</w:t>
      </w:r>
      <w:r w:rsidRPr="00E2494B">
        <w:rPr>
          <w:rFonts w:eastAsiaTheme="minorEastAsia" w:hint="eastAsia"/>
          <w:color w:val="auto"/>
          <w:lang w:val="en-US"/>
        </w:rPr>
        <w:t xml:space="preserve">STS </w:t>
      </w:r>
      <w:r w:rsidRPr="00E2494B">
        <w:rPr>
          <w:rFonts w:eastAsiaTheme="minorEastAsia" w:hint="eastAsia"/>
          <w:color w:val="auto"/>
          <w:lang w:val="en-US"/>
        </w:rPr>
        <w:t>挤出机采用无数已交付的</w:t>
      </w:r>
      <w:r w:rsidRPr="00E2494B">
        <w:rPr>
          <w:rFonts w:eastAsiaTheme="minorEastAsia" w:hint="eastAsia"/>
          <w:color w:val="auto"/>
          <w:lang w:val="en-US"/>
        </w:rPr>
        <w:t>ZSK</w:t>
      </w:r>
      <w:r w:rsidRPr="00E2494B">
        <w:rPr>
          <w:rFonts w:eastAsiaTheme="minorEastAsia" w:hint="eastAsia"/>
          <w:color w:val="auto"/>
          <w:lang w:val="en-US"/>
        </w:rPr>
        <w:t>挤出机相同的外内径比</w:t>
      </w:r>
      <w:r w:rsidRPr="00E2494B">
        <w:rPr>
          <w:rFonts w:eastAsiaTheme="minorEastAsia" w:hint="eastAsia"/>
          <w:color w:val="auto"/>
          <w:lang w:val="en-US"/>
        </w:rPr>
        <w:t>Do/Di=1.55</w:t>
      </w:r>
      <w:r w:rsidRPr="00E2494B">
        <w:rPr>
          <w:rFonts w:eastAsiaTheme="minorEastAsia" w:hint="eastAsia"/>
          <w:color w:val="auto"/>
          <w:lang w:val="en-US"/>
        </w:rPr>
        <w:t>，这是科倍隆久经验证的塑料加工应用的完美组合。</w:t>
      </w:r>
      <w:r w:rsidRPr="009A6034">
        <w:rPr>
          <w:rFonts w:eastAsiaTheme="minorEastAsia" w:hint="eastAsia"/>
          <w:lang w:val="en-US"/>
        </w:rPr>
        <w:t>STS Mc</w:t>
      </w:r>
      <w:r w:rsidRPr="009A6034">
        <w:rPr>
          <w:rFonts w:eastAsiaTheme="minorEastAsia" w:hint="eastAsia"/>
          <w:vertAlign w:val="superscript"/>
          <w:lang w:val="en-US"/>
        </w:rPr>
        <w:t>11</w:t>
      </w:r>
      <w:r w:rsidRPr="009A6034">
        <w:rPr>
          <w:rFonts w:eastAsiaTheme="minorEastAsia" w:hint="eastAsia"/>
          <w:lang w:val="en-US"/>
        </w:rPr>
        <w:t>系列在科倍隆南京组装生产</w:t>
      </w:r>
      <w:r w:rsidRPr="009E0BDE">
        <w:rPr>
          <w:rFonts w:eastAsiaTheme="minorEastAsia" w:hint="eastAsia"/>
          <w:lang w:val="en-US"/>
        </w:rPr>
        <w:t>，</w:t>
      </w:r>
      <w:r w:rsidR="000F146C" w:rsidRPr="009E0BDE">
        <w:rPr>
          <w:rFonts w:eastAsiaTheme="minorEastAsia" w:hint="eastAsia"/>
          <w:lang w:val="en-US"/>
        </w:rPr>
        <w:t>配有</w:t>
      </w:r>
      <w:bookmarkStart w:id="0" w:name="OLE_LINK9"/>
      <w:bookmarkStart w:id="1" w:name="OLE_LINK10"/>
      <w:r w:rsidR="000F146C" w:rsidRPr="009E0BDE">
        <w:rPr>
          <w:rFonts w:eastAsiaTheme="minorEastAsia" w:hint="eastAsia"/>
          <w:lang w:val="en-US"/>
        </w:rPr>
        <w:t>欧洲原装制造的高品质科倍隆品牌传动箱</w:t>
      </w:r>
      <w:bookmarkEnd w:id="0"/>
      <w:bookmarkEnd w:id="1"/>
      <w:r w:rsidR="000F146C" w:rsidRPr="009E0BDE">
        <w:rPr>
          <w:rFonts w:eastAsiaTheme="minorEastAsia" w:hint="eastAsia"/>
          <w:lang w:val="en-US"/>
        </w:rPr>
        <w:t>，</w:t>
      </w:r>
      <w:r w:rsidRPr="009A6034">
        <w:rPr>
          <w:rFonts w:eastAsiaTheme="minorEastAsia" w:hint="eastAsia"/>
          <w:lang w:val="en-US"/>
        </w:rPr>
        <w:t>机组完全符合</w:t>
      </w:r>
      <w:r w:rsidRPr="009A6034">
        <w:rPr>
          <w:rFonts w:eastAsiaTheme="minorEastAsia" w:hint="eastAsia"/>
          <w:lang w:val="en-US"/>
        </w:rPr>
        <w:t>CE</w:t>
      </w:r>
      <w:r w:rsidRPr="009A6034">
        <w:rPr>
          <w:rFonts w:eastAsiaTheme="minorEastAsia" w:hint="eastAsia"/>
          <w:lang w:val="en-US"/>
        </w:rPr>
        <w:t>认证标准以及科倍隆最高品质标准，因其高性价比而闻名。</w:t>
      </w:r>
    </w:p>
    <w:p w14:paraId="5F59132A" w14:textId="77777777" w:rsidR="00BB5909" w:rsidRDefault="00BB5909" w:rsidP="00BB5909">
      <w:pPr>
        <w:pStyle w:val="Body"/>
        <w:spacing w:line="360" w:lineRule="auto"/>
        <w:rPr>
          <w:rFonts w:eastAsiaTheme="minorEastAsia"/>
          <w:lang w:val="en-US"/>
        </w:rPr>
      </w:pPr>
    </w:p>
    <w:p w14:paraId="16D5BD1C" w14:textId="6E2EBFDA" w:rsidR="00BB5909" w:rsidRDefault="00BB5909" w:rsidP="00524D9A">
      <w:pPr>
        <w:pStyle w:val="Body"/>
        <w:spacing w:line="360" w:lineRule="auto"/>
        <w:rPr>
          <w:rFonts w:eastAsiaTheme="minorEastAsia"/>
          <w:lang w:val="en-US"/>
        </w:rPr>
      </w:pPr>
      <w:r w:rsidRPr="00E2494B">
        <w:rPr>
          <w:rFonts w:eastAsiaTheme="minorEastAsia" w:hint="eastAsia"/>
          <w:lang w:val="en-US"/>
        </w:rPr>
        <w:t>STS</w:t>
      </w:r>
      <w:r w:rsidRPr="00E2494B">
        <w:rPr>
          <w:rFonts w:eastAsiaTheme="minorEastAsia" w:hint="eastAsia"/>
          <w:lang w:val="en-US"/>
        </w:rPr>
        <w:t>系列挤出机设计之初主要针对工程塑料改性配混，母料生产等。</w:t>
      </w:r>
      <w:r w:rsidRPr="00E2494B">
        <w:rPr>
          <w:rFonts w:eastAsiaTheme="minorEastAsia" w:hint="eastAsia"/>
          <w:lang w:val="en-US"/>
        </w:rPr>
        <w:t xml:space="preserve"> </w:t>
      </w:r>
      <w:r w:rsidRPr="00E2494B">
        <w:rPr>
          <w:rFonts w:eastAsiaTheme="minorEastAsia" w:hint="eastAsia"/>
          <w:lang w:val="en-US"/>
        </w:rPr>
        <w:t>经过</w:t>
      </w:r>
      <w:r w:rsidRPr="00E2494B">
        <w:rPr>
          <w:rFonts w:eastAsiaTheme="minorEastAsia" w:hint="eastAsia"/>
          <w:lang w:val="en-US"/>
        </w:rPr>
        <w:t>15</w:t>
      </w:r>
      <w:r w:rsidRPr="00E2494B">
        <w:rPr>
          <w:rFonts w:eastAsiaTheme="minorEastAsia" w:hint="eastAsia"/>
          <w:lang w:val="en-US"/>
        </w:rPr>
        <w:t>年坚持不懈的工艺技术发展，今天</w:t>
      </w:r>
      <w:r w:rsidRPr="00E2494B">
        <w:rPr>
          <w:rFonts w:eastAsiaTheme="minorEastAsia" w:hint="eastAsia"/>
          <w:lang w:val="en-US"/>
        </w:rPr>
        <w:t>STS</w:t>
      </w:r>
      <w:r w:rsidRPr="00E2494B">
        <w:rPr>
          <w:rFonts w:eastAsiaTheme="minorEastAsia" w:hint="eastAsia"/>
          <w:lang w:val="en-US"/>
        </w:rPr>
        <w:t>系列挤出机成功应用于工程塑料、色母料、粉末涂料、电缆料、破碎料回收等广泛领域。自</w:t>
      </w:r>
      <w:r w:rsidRPr="00E2494B">
        <w:rPr>
          <w:rFonts w:eastAsiaTheme="minorEastAsia" w:hint="eastAsia"/>
          <w:lang w:val="en-US"/>
        </w:rPr>
        <w:t>2004</w:t>
      </w:r>
      <w:r w:rsidRPr="00E2494B">
        <w:rPr>
          <w:rFonts w:eastAsiaTheme="minorEastAsia" w:hint="eastAsia"/>
          <w:lang w:val="en-US"/>
        </w:rPr>
        <w:t>年面世以来到</w:t>
      </w:r>
      <w:r w:rsidRPr="00E2494B">
        <w:rPr>
          <w:rFonts w:eastAsiaTheme="minorEastAsia" w:hint="eastAsia"/>
          <w:lang w:val="en-US"/>
        </w:rPr>
        <w:t>2018</w:t>
      </w:r>
      <w:r w:rsidRPr="00E2494B">
        <w:rPr>
          <w:rFonts w:eastAsiaTheme="minorEastAsia" w:hint="eastAsia"/>
          <w:lang w:val="en-US"/>
        </w:rPr>
        <w:t>年，</w:t>
      </w:r>
      <w:r w:rsidRPr="00E2494B">
        <w:rPr>
          <w:rFonts w:eastAsiaTheme="minorEastAsia" w:hint="eastAsia"/>
          <w:lang w:val="en-US"/>
        </w:rPr>
        <w:t>STS</w:t>
      </w:r>
      <w:r w:rsidRPr="00E2494B">
        <w:rPr>
          <w:rFonts w:eastAsiaTheme="minorEastAsia" w:hint="eastAsia"/>
          <w:lang w:val="en-US"/>
        </w:rPr>
        <w:t>已全球销售</w:t>
      </w:r>
      <w:r w:rsidRPr="00E2494B">
        <w:rPr>
          <w:rFonts w:eastAsiaTheme="minorEastAsia" w:hint="eastAsia"/>
          <w:lang w:val="en-US"/>
        </w:rPr>
        <w:t>700</w:t>
      </w:r>
      <w:r w:rsidRPr="00E2494B">
        <w:rPr>
          <w:rFonts w:eastAsiaTheme="minorEastAsia" w:hint="eastAsia"/>
          <w:lang w:val="en-US"/>
        </w:rPr>
        <w:t>多套，其中</w:t>
      </w:r>
      <w:r w:rsidRPr="00E2494B">
        <w:rPr>
          <w:rFonts w:eastAsiaTheme="minorEastAsia" w:hint="eastAsia"/>
          <w:lang w:val="en-US"/>
        </w:rPr>
        <w:t>2018</w:t>
      </w:r>
      <w:r w:rsidRPr="00E2494B">
        <w:rPr>
          <w:rFonts w:eastAsiaTheme="minorEastAsia" w:hint="eastAsia"/>
          <w:lang w:val="en-US"/>
        </w:rPr>
        <w:t>年更创历史新高达到</w:t>
      </w:r>
      <w:r w:rsidRPr="00E2494B">
        <w:rPr>
          <w:rFonts w:eastAsiaTheme="minorEastAsia" w:hint="eastAsia"/>
          <w:lang w:val="en-US"/>
        </w:rPr>
        <w:t>103</w:t>
      </w:r>
      <w:r w:rsidRPr="00E2494B">
        <w:rPr>
          <w:rFonts w:eastAsiaTheme="minorEastAsia" w:hint="eastAsia"/>
          <w:lang w:val="en-US"/>
        </w:rPr>
        <w:t>台。</w:t>
      </w:r>
    </w:p>
    <w:p w14:paraId="20C48E5A" w14:textId="77777777" w:rsidR="00BB5909" w:rsidRDefault="00BB5909" w:rsidP="00BB5909">
      <w:pPr>
        <w:pStyle w:val="Body"/>
        <w:spacing w:line="360" w:lineRule="auto"/>
        <w:rPr>
          <w:lang w:val="en-US"/>
        </w:rPr>
      </w:pPr>
    </w:p>
    <w:p w14:paraId="2F95C87F" w14:textId="3A23708E" w:rsidR="00BB5909" w:rsidRPr="00E2494B" w:rsidRDefault="00BB5909" w:rsidP="00BB5909">
      <w:pPr>
        <w:pStyle w:val="Body"/>
        <w:spacing w:line="360" w:lineRule="auto"/>
        <w:rPr>
          <w:rFonts w:eastAsiaTheme="minorEastAsia"/>
          <w:b/>
          <w:bCs/>
          <w:lang w:val="en-US"/>
        </w:rPr>
      </w:pPr>
      <w:r w:rsidRPr="005F0E44">
        <w:rPr>
          <w:rFonts w:eastAsiaTheme="minorEastAsia" w:hint="eastAsia"/>
          <w:b/>
          <w:bCs/>
          <w:color w:val="auto"/>
          <w:lang w:val="en-US"/>
        </w:rPr>
        <w:t>STS</w:t>
      </w:r>
      <w:r w:rsidRPr="005F0E44">
        <w:rPr>
          <w:rFonts w:ascii="MS Mincho" w:eastAsia="MS Mincho" w:hAnsi="MS Mincho" w:cs="MS Mincho" w:hint="eastAsia"/>
          <w:b/>
          <w:bCs/>
          <w:color w:val="auto"/>
          <w:lang w:val="en-US"/>
        </w:rPr>
        <w:t>的高品</w:t>
      </w:r>
      <w:r w:rsidRPr="005F0E44">
        <w:rPr>
          <w:rFonts w:ascii="SimSun" w:eastAsia="SimSun" w:hAnsi="SimSun" w:cs="SimSun" w:hint="eastAsia"/>
          <w:b/>
          <w:bCs/>
          <w:color w:val="auto"/>
          <w:lang w:val="en-US"/>
        </w:rPr>
        <w:t>质生产标准</w:t>
      </w:r>
    </w:p>
    <w:p w14:paraId="57167408" w14:textId="77777777" w:rsidR="00BB5909" w:rsidRDefault="00BB5909" w:rsidP="00BB5909">
      <w:pPr>
        <w:pStyle w:val="Body"/>
        <w:spacing w:line="360" w:lineRule="auto"/>
        <w:rPr>
          <w:rFonts w:eastAsiaTheme="minorEastAsia"/>
          <w:lang w:val="en-US"/>
        </w:rPr>
      </w:pPr>
      <w:r>
        <w:rPr>
          <w:rFonts w:eastAsiaTheme="minorEastAsia" w:hint="eastAsia"/>
          <w:lang w:val="en-US"/>
        </w:rPr>
        <w:t xml:space="preserve">STS </w:t>
      </w:r>
      <w:r>
        <w:rPr>
          <w:rFonts w:eastAsiaTheme="minorEastAsia" w:hint="eastAsia"/>
          <w:lang w:val="en-US"/>
        </w:rPr>
        <w:t>挤出机系列的强势发展，成为高品质高性能的挤出机系列相当一部分是由于科倍隆南京在过去几年里严格执行的生产控制标准。</w:t>
      </w:r>
      <w:r w:rsidRPr="006F1B68">
        <w:rPr>
          <w:rFonts w:eastAsiaTheme="minorEastAsia" w:hint="eastAsia"/>
          <w:lang w:val="en-US"/>
        </w:rPr>
        <w:t>科倍隆南京目前采用的是一流的德国加工中心并执行经过长期验证的科倍隆质量生产标准</w:t>
      </w:r>
      <w:r>
        <w:rPr>
          <w:rFonts w:eastAsiaTheme="minorEastAsia" w:hint="eastAsia"/>
          <w:lang w:val="en-US"/>
        </w:rPr>
        <w:t>，并</w:t>
      </w:r>
      <w:r w:rsidRPr="006F1B68">
        <w:rPr>
          <w:rFonts w:eastAsiaTheme="minorEastAsia" w:hint="eastAsia"/>
          <w:lang w:val="en-US"/>
        </w:rPr>
        <w:t>使用德国高精度制造设备和质量测量设备和仪器，严格监控生产和装配流程</w:t>
      </w:r>
      <w:r>
        <w:rPr>
          <w:rFonts w:eastAsiaTheme="minorEastAsia" w:hint="eastAsia"/>
          <w:lang w:val="en-US"/>
        </w:rPr>
        <w:t>。</w:t>
      </w:r>
      <w:r w:rsidRPr="006F1B68">
        <w:rPr>
          <w:rFonts w:eastAsiaTheme="minorEastAsia" w:hint="eastAsia"/>
          <w:lang w:val="en-US"/>
        </w:rPr>
        <w:t>科倍隆南京有足够的实力提供和科倍隆德国一样的产品品质。</w:t>
      </w:r>
    </w:p>
    <w:p w14:paraId="59D40430" w14:textId="77777777" w:rsidR="006944EF" w:rsidRPr="001D7D69" w:rsidRDefault="006944EF">
      <w:pPr>
        <w:pStyle w:val="Body"/>
        <w:spacing w:line="360" w:lineRule="auto"/>
        <w:rPr>
          <w:lang w:val="en-US"/>
        </w:rPr>
      </w:pPr>
    </w:p>
    <w:p w14:paraId="35B194DB" w14:textId="77777777" w:rsidR="006944EF" w:rsidRPr="001D7D69" w:rsidRDefault="006944EF">
      <w:pPr>
        <w:pStyle w:val="Body"/>
        <w:spacing w:line="360" w:lineRule="auto"/>
        <w:rPr>
          <w:lang w:val="en-US"/>
        </w:rPr>
      </w:pPr>
    </w:p>
    <w:p w14:paraId="67DD8967" w14:textId="77777777" w:rsidR="00D66ED5" w:rsidRDefault="00D66ED5">
      <w:pPr>
        <w:rPr>
          <w:rFonts w:ascii="Arial" w:hAnsi="Arial" w:cs="Arial Unicode MS"/>
          <w:color w:val="000000"/>
          <w:sz w:val="20"/>
          <w:szCs w:val="20"/>
          <w:u w:color="000000"/>
          <w:lang w:eastAsia="zh-CN"/>
        </w:rPr>
      </w:pPr>
      <w:r>
        <w:rPr>
          <w:rFonts w:cs="Arial Unicode MS"/>
          <w:sz w:val="20"/>
          <w:szCs w:val="20"/>
          <w:lang w:eastAsia="zh-CN"/>
        </w:rPr>
        <w:br w:type="page"/>
      </w:r>
    </w:p>
    <w:p w14:paraId="78A87337" w14:textId="19B9BF3E" w:rsidR="006944EF" w:rsidRDefault="006944EF" w:rsidP="00C1063B">
      <w:pPr>
        <w:pStyle w:val="Body"/>
        <w:rPr>
          <w:rFonts w:eastAsia="Arial Unicode MS" w:cs="Arial Unicode MS"/>
          <w:sz w:val="20"/>
          <w:szCs w:val="20"/>
          <w:lang w:val="en-US"/>
        </w:rPr>
      </w:pPr>
    </w:p>
    <w:p w14:paraId="012A0F0E" w14:textId="00052B12" w:rsidR="003B6B67" w:rsidRPr="003B6B67" w:rsidRDefault="003B6B67" w:rsidP="003B6B67">
      <w:pPr>
        <w:pStyle w:val="Body"/>
        <w:rPr>
          <w:rFonts w:eastAsiaTheme="minorEastAsia"/>
          <w:sz w:val="20"/>
          <w:szCs w:val="20"/>
          <w:lang w:val="en-US"/>
        </w:rPr>
      </w:pPr>
      <w:r>
        <w:rPr>
          <w:sz w:val="20"/>
          <w:szCs w:val="20"/>
        </w:rPr>
        <w:t>科倍隆集团是配混挤出系统、喂料</w:t>
      </w:r>
      <w:r>
        <w:rPr>
          <w:rFonts w:eastAsiaTheme="minorEastAsia" w:hint="eastAsia"/>
          <w:sz w:val="20"/>
          <w:szCs w:val="20"/>
        </w:rPr>
        <w:t>与计量</w:t>
      </w:r>
      <w:r>
        <w:rPr>
          <w:sz w:val="20"/>
          <w:szCs w:val="20"/>
        </w:rPr>
        <w:t>、散装物料输送系统与服务的全球市场与技术领导者。科倍隆设计</w:t>
      </w:r>
      <w:r>
        <w:rPr>
          <w:rFonts w:eastAsiaTheme="minorEastAsia" w:hint="eastAsia"/>
          <w:sz w:val="20"/>
          <w:szCs w:val="20"/>
        </w:rPr>
        <w:t>、</w:t>
      </w:r>
      <w:r>
        <w:rPr>
          <w:sz w:val="20"/>
          <w:szCs w:val="20"/>
        </w:rPr>
        <w:t>研发</w:t>
      </w:r>
      <w:r>
        <w:rPr>
          <w:rFonts w:eastAsiaTheme="minorEastAsia" w:hint="eastAsia"/>
          <w:sz w:val="20"/>
          <w:szCs w:val="20"/>
        </w:rPr>
        <w:t>、</w:t>
      </w:r>
      <w:r>
        <w:rPr>
          <w:sz w:val="20"/>
          <w:szCs w:val="20"/>
        </w:rPr>
        <w:t>制造和维护用于塑料、化工、医药、食品和矿产的系统，设备和零部件。在配混</w:t>
      </w:r>
      <w:r>
        <w:rPr>
          <w:rFonts w:eastAsiaTheme="minorEastAsia" w:hint="eastAsia"/>
          <w:sz w:val="20"/>
          <w:szCs w:val="20"/>
        </w:rPr>
        <w:t>&amp;</w:t>
      </w:r>
      <w:r>
        <w:rPr>
          <w:rFonts w:eastAsiaTheme="minorEastAsia" w:hint="eastAsia"/>
          <w:sz w:val="20"/>
          <w:szCs w:val="20"/>
        </w:rPr>
        <w:t>挤出</w:t>
      </w:r>
      <w:r>
        <w:rPr>
          <w:sz w:val="20"/>
          <w:szCs w:val="20"/>
        </w:rPr>
        <w:t>，</w:t>
      </w:r>
      <w:r>
        <w:rPr>
          <w:rFonts w:eastAsiaTheme="minorEastAsia" w:hint="eastAsia"/>
          <w:sz w:val="20"/>
          <w:szCs w:val="20"/>
        </w:rPr>
        <w:t>设备</w:t>
      </w:r>
      <w:r>
        <w:rPr>
          <w:rFonts w:eastAsiaTheme="minorEastAsia" w:hint="eastAsia"/>
          <w:sz w:val="20"/>
          <w:szCs w:val="20"/>
        </w:rPr>
        <w:t>&amp;</w:t>
      </w:r>
      <w:r>
        <w:rPr>
          <w:sz w:val="20"/>
          <w:szCs w:val="20"/>
        </w:rPr>
        <w:t>系统，</w:t>
      </w:r>
      <w:r>
        <w:rPr>
          <w:rFonts w:eastAsiaTheme="minorEastAsia" w:hint="eastAsia"/>
          <w:sz w:val="20"/>
          <w:szCs w:val="20"/>
        </w:rPr>
        <w:t>物料处理</w:t>
      </w:r>
      <w:r>
        <w:rPr>
          <w:sz w:val="20"/>
          <w:szCs w:val="20"/>
        </w:rPr>
        <w:t>以及服务这四大领域，科倍隆在全球拥有2500名员工以及30家销售和服务公司。科倍隆楷创是设备与系统事业部成员。</w:t>
      </w:r>
      <w:r>
        <w:rPr>
          <w:rFonts w:eastAsiaTheme="minorEastAsia" w:hint="eastAsia"/>
          <w:sz w:val="20"/>
          <w:szCs w:val="20"/>
        </w:rPr>
        <w:t>更多信息请浏览</w:t>
      </w:r>
      <w:r>
        <w:rPr>
          <w:rStyle w:val="Link"/>
          <w:sz w:val="20"/>
          <w:szCs w:val="20"/>
          <w:lang w:val="en-US"/>
        </w:rPr>
        <w:t>www.</w:t>
      </w:r>
      <w:r w:rsidRPr="00C61D8F">
        <w:rPr>
          <w:rStyle w:val="Link"/>
          <w:sz w:val="20"/>
          <w:szCs w:val="20"/>
          <w:lang w:val="en-US"/>
        </w:rPr>
        <w:t>coperion.com</w:t>
      </w:r>
      <w:r w:rsidRPr="00C61D8F">
        <w:rPr>
          <w:rFonts w:eastAsia="Arial Unicode MS" w:cs="Arial Unicode MS"/>
          <w:sz w:val="20"/>
          <w:szCs w:val="20"/>
          <w:lang w:val="en-US"/>
        </w:rPr>
        <w:t xml:space="preserve"> </w:t>
      </w:r>
      <w:r>
        <w:rPr>
          <w:rFonts w:eastAsia="Arial Unicode MS" w:cs="Arial Unicode MS" w:hint="eastAsia"/>
          <w:sz w:val="20"/>
          <w:szCs w:val="20"/>
          <w:lang w:val="en-US"/>
        </w:rPr>
        <w:t>或电邮至</w:t>
      </w:r>
      <w:r w:rsidRPr="00C61D8F">
        <w:rPr>
          <w:rFonts w:eastAsia="Arial Unicode MS" w:cs="Arial Unicode MS"/>
          <w:sz w:val="20"/>
          <w:szCs w:val="20"/>
          <w:lang w:val="en-US"/>
        </w:rPr>
        <w:t xml:space="preserve"> </w:t>
      </w:r>
      <w:hyperlink r:id="rId8" w:history="1">
        <w:r w:rsidRPr="008F49A0">
          <w:rPr>
            <w:rStyle w:val="Hyperlink"/>
            <w:sz w:val="20"/>
            <w:szCs w:val="20"/>
            <w:u w:color="0000FF"/>
            <w:lang w:val="en-US"/>
          </w:rPr>
          <w:t>info@coperion.com</w:t>
        </w:r>
      </w:hyperlink>
    </w:p>
    <w:p w14:paraId="71590721" w14:textId="77777777" w:rsidR="006944EF" w:rsidRDefault="007A5E4D">
      <w:pPr>
        <w:pStyle w:val="Trennung"/>
        <w:spacing w:before="480" w:after="480"/>
      </w:pPr>
      <w:r>
        <w:rPr>
          <w:rFonts w:ascii="Arial Unicode MS" w:hAnsi="Arial Unicode MS"/>
        </w:rPr>
        <w:t>⌘⌘⌘</w:t>
      </w:r>
    </w:p>
    <w:p w14:paraId="7F736A74" w14:textId="77777777" w:rsidR="006944EF" w:rsidRPr="001D7D69" w:rsidRDefault="006944EF">
      <w:pPr>
        <w:pStyle w:val="Body"/>
        <w:tabs>
          <w:tab w:val="left" w:pos="90"/>
        </w:tabs>
        <w:rPr>
          <w:lang w:val="en-US"/>
        </w:rPr>
      </w:pPr>
    </w:p>
    <w:p w14:paraId="09C7F2E2" w14:textId="2DCC2E7C" w:rsidR="006944EF" w:rsidRDefault="007A5E4D" w:rsidP="000F031D">
      <w:pPr>
        <w:pStyle w:val="Internet"/>
        <w:rPr>
          <w:b/>
          <w:bCs/>
        </w:rPr>
      </w:pPr>
      <w:r>
        <w:rPr>
          <w:rFonts w:ascii="Arial Unicode MS" w:eastAsia="Arial Unicode MS" w:hAnsi="Arial Unicode MS" w:cs="Arial Unicode MS"/>
          <w:sz w:val="6"/>
          <w:szCs w:val="6"/>
        </w:rPr>
        <w:br/>
      </w:r>
      <w:r>
        <w:rPr>
          <w:rFonts w:eastAsia="Arial Unicode MS" w:cs="Arial Unicode MS"/>
        </w:rPr>
        <w:t>Dear Colleagues,</w:t>
      </w:r>
      <w:r>
        <w:rPr>
          <w:rFonts w:ascii="Arial Unicode MS" w:eastAsia="Arial Unicode MS" w:hAnsi="Arial Unicode MS" w:cs="Arial Unicode MS"/>
        </w:rPr>
        <w:br/>
      </w:r>
      <w:r w:rsidR="00D601D7" w:rsidRPr="00290004">
        <w:t xml:space="preserve">You will find this </w:t>
      </w:r>
      <w:r w:rsidR="00D601D7">
        <w:rPr>
          <w:u w:val="single"/>
        </w:rPr>
        <w:t xml:space="preserve">press release in German, </w:t>
      </w:r>
      <w:r w:rsidR="00D601D7" w:rsidRPr="00290004">
        <w:rPr>
          <w:u w:val="single"/>
        </w:rPr>
        <w:t>English</w:t>
      </w:r>
      <w:r w:rsidR="00D601D7">
        <w:rPr>
          <w:u w:val="single"/>
        </w:rPr>
        <w:t xml:space="preserve"> and Chinese</w:t>
      </w:r>
      <w:r w:rsidR="00D601D7" w:rsidRPr="00290004">
        <w:t xml:space="preserve"> together with </w:t>
      </w:r>
      <w:r w:rsidR="00D601D7" w:rsidRPr="00290004">
        <w:rPr>
          <w:u w:val="single"/>
        </w:rPr>
        <w:t>the pictures in printable quality</w:t>
      </w:r>
      <w:r w:rsidR="00D601D7" w:rsidRPr="00290004">
        <w:t xml:space="preserve"> for download at </w:t>
      </w:r>
      <w:r w:rsidR="000F031D" w:rsidRPr="00AF12BB">
        <w:rPr>
          <w:rStyle w:val="Link"/>
          <w:b/>
          <w:bCs/>
        </w:rPr>
        <w:t>https://www.coperion.com/en/news-media/newsroom/</w:t>
      </w:r>
    </w:p>
    <w:p w14:paraId="56BD7CA0" w14:textId="77777777" w:rsidR="006944EF" w:rsidRDefault="007A5E4D">
      <w:pPr>
        <w:pStyle w:val="Internet"/>
        <w:rPr>
          <w:sz w:val="6"/>
          <w:szCs w:val="6"/>
        </w:rPr>
      </w:pPr>
      <w:r>
        <w:rPr>
          <w:rFonts w:eastAsia="Arial Unicode MS" w:cs="Arial Unicode MS"/>
          <w:sz w:val="6"/>
          <w:szCs w:val="6"/>
        </w:rPr>
        <w:t xml:space="preserve">  .</w:t>
      </w:r>
    </w:p>
    <w:p w14:paraId="162F45E9" w14:textId="77777777" w:rsidR="00021C4C" w:rsidRDefault="00021C4C">
      <w:pPr>
        <w:pStyle w:val="Beleg"/>
        <w:spacing w:before="360"/>
      </w:pPr>
    </w:p>
    <w:p w14:paraId="3E62ECA1" w14:textId="77777777" w:rsidR="006944EF" w:rsidRDefault="007A5E4D">
      <w:pPr>
        <w:pStyle w:val="Beleg"/>
        <w:spacing w:before="360"/>
      </w:pPr>
      <w:r>
        <w:t xml:space="preserve">Editorial contact and copies: </w:t>
      </w:r>
    </w:p>
    <w:p w14:paraId="741CA28B" w14:textId="77777777" w:rsidR="006944EF" w:rsidRPr="005056B0" w:rsidRDefault="007A5E4D" w:rsidP="005056B0">
      <w:pPr>
        <w:pStyle w:val="Konsens"/>
        <w:spacing w:before="120"/>
        <w:rPr>
          <w:lang w:val="de-DE"/>
        </w:rPr>
      </w:pPr>
      <w:r>
        <w:t xml:space="preserve">Dr. </w:t>
      </w:r>
      <w:proofErr w:type="spellStart"/>
      <w:r>
        <w:t>Jörg</w:t>
      </w:r>
      <w:proofErr w:type="spellEnd"/>
      <w:r>
        <w:t xml:space="preserve"> Wolters,  KONSENS Public Relations GmbH &amp; Co. </w:t>
      </w:r>
      <w:r w:rsidRPr="001D7D69">
        <w:rPr>
          <w:lang w:val="de-DE"/>
        </w:rPr>
        <w:t>KG,</w:t>
      </w:r>
      <w:r w:rsidRPr="001D7D69">
        <w:rPr>
          <w:rFonts w:ascii="Arial Unicode MS" w:hAnsi="Arial Unicode MS"/>
          <w:lang w:val="de-DE"/>
        </w:rPr>
        <w:br/>
      </w:r>
      <w:r w:rsidRPr="001D7D69">
        <w:rPr>
          <w:lang w:val="de-DE"/>
        </w:rPr>
        <w:t>Hans-</w:t>
      </w:r>
      <w:proofErr w:type="spellStart"/>
      <w:r w:rsidRPr="001D7D69">
        <w:rPr>
          <w:lang w:val="de-DE"/>
        </w:rPr>
        <w:t>Kudlich</w:t>
      </w:r>
      <w:proofErr w:type="spellEnd"/>
      <w:r w:rsidRPr="001D7D69">
        <w:rPr>
          <w:lang w:val="de-DE"/>
        </w:rPr>
        <w:t>-Straße 25,  D-64823 Groß-Umstadt</w:t>
      </w:r>
      <w:r w:rsidRPr="001D7D69">
        <w:rPr>
          <w:rFonts w:ascii="Arial Unicode MS" w:hAnsi="Arial Unicode MS"/>
          <w:lang w:val="de-DE"/>
        </w:rPr>
        <w:br/>
      </w:r>
      <w:r w:rsidRPr="001D7D69">
        <w:rPr>
          <w:lang w:val="de-DE"/>
        </w:rPr>
        <w:t>Tel.:+49 (0)60 78/93 63-0,  Fax: +49 (0)60 78/93 63-20</w:t>
      </w:r>
      <w:r w:rsidRPr="001D7D69">
        <w:rPr>
          <w:rFonts w:ascii="Arial Unicode MS" w:hAnsi="Arial Unicode MS"/>
          <w:lang w:val="de-DE"/>
        </w:rPr>
        <w:br/>
      </w:r>
      <w:r w:rsidRPr="001D7D69">
        <w:rPr>
          <w:lang w:val="de-DE"/>
        </w:rPr>
        <w:t xml:space="preserve">E-Mail:  mail@konsens.de,  Internet: </w:t>
      </w:r>
      <w:hyperlink r:id="rId9" w:history="1">
        <w:r w:rsidR="005056B0" w:rsidRPr="005056B0">
          <w:rPr>
            <w:rStyle w:val="Link"/>
            <w:rFonts w:eastAsia="Arial" w:cs="Arial"/>
            <w:lang w:val="de-DE"/>
          </w:rPr>
          <w:t>www.konsens.de</w:t>
        </w:r>
      </w:hyperlink>
    </w:p>
    <w:p w14:paraId="0994A855" w14:textId="77777777" w:rsidR="005056B0" w:rsidRPr="005056B0" w:rsidRDefault="005056B0" w:rsidP="005056B0">
      <w:pPr>
        <w:pStyle w:val="Konsens"/>
        <w:spacing w:before="120"/>
        <w:rPr>
          <w:lang w:val="de-DE"/>
        </w:rPr>
      </w:pPr>
    </w:p>
    <w:p w14:paraId="270A85D8" w14:textId="77777777" w:rsidR="005056B0" w:rsidRPr="00EC2FB8" w:rsidRDefault="005056B0">
      <w:pPr>
        <w:pStyle w:val="bild"/>
        <w:spacing w:before="0"/>
        <w:rPr>
          <w:i w:val="0"/>
          <w:iCs w:val="0"/>
          <w:lang w:val="de-DE"/>
        </w:rPr>
      </w:pPr>
    </w:p>
    <w:p w14:paraId="59BD7573" w14:textId="77777777" w:rsidR="005056B0" w:rsidRPr="00EC2FB8" w:rsidRDefault="005056B0">
      <w:pPr>
        <w:pStyle w:val="bild"/>
        <w:spacing w:before="0"/>
        <w:rPr>
          <w:i w:val="0"/>
          <w:iCs w:val="0"/>
          <w:lang w:val="de-DE"/>
        </w:rPr>
      </w:pPr>
    </w:p>
    <w:p w14:paraId="544FAFA4" w14:textId="03DC7DE9" w:rsidR="005056B0" w:rsidRPr="00EC2FB8" w:rsidRDefault="005056B0">
      <w:pPr>
        <w:pStyle w:val="bild"/>
        <w:spacing w:before="0"/>
        <w:rPr>
          <w:i w:val="0"/>
          <w:iCs w:val="0"/>
          <w:lang w:val="de-DE"/>
        </w:rPr>
      </w:pPr>
      <w:bookmarkStart w:id="2" w:name="_GoBack"/>
      <w:bookmarkEnd w:id="2"/>
    </w:p>
    <w:p w14:paraId="6D20BBFB" w14:textId="77777777" w:rsidR="004064E6" w:rsidRDefault="004064E6" w:rsidP="00021C4C">
      <w:pPr>
        <w:pStyle w:val="text"/>
        <w:rPr>
          <w:rFonts w:eastAsia="Arial Unicode MS" w:cs="Arial Unicode MS"/>
          <w:lang w:val="de-DE"/>
        </w:rPr>
      </w:pPr>
    </w:p>
    <w:p w14:paraId="70194BCC" w14:textId="77777777" w:rsidR="00DE4565" w:rsidRPr="00DE4565" w:rsidRDefault="00DE4565" w:rsidP="00021C4C">
      <w:pPr>
        <w:pStyle w:val="text"/>
        <w:rPr>
          <w:rFonts w:eastAsia="Arial Unicode MS" w:cs="Arial Unicode MS"/>
        </w:rPr>
      </w:pPr>
      <w:r w:rsidRPr="00DE4565">
        <w:rPr>
          <w:rFonts w:eastAsia="Arial Unicode MS" w:cs="Arial Unicode MS" w:hint="eastAsia"/>
        </w:rPr>
        <w:t>设计精良、易于清洁的全新</w:t>
      </w:r>
      <w:r w:rsidRPr="00DE4565">
        <w:rPr>
          <w:rFonts w:eastAsia="Arial Unicode MS" w:cs="Arial Unicode MS" w:hint="eastAsia"/>
        </w:rPr>
        <w:t>STS 25 Mc</w:t>
      </w:r>
      <w:r w:rsidRPr="00DE4565">
        <w:rPr>
          <w:rFonts w:eastAsia="Arial Unicode MS" w:cs="Arial Unicode MS" w:hint="eastAsia"/>
          <w:vertAlign w:val="superscript"/>
        </w:rPr>
        <w:t>11</w:t>
      </w:r>
      <w:r w:rsidRPr="00DE4565">
        <w:rPr>
          <w:rFonts w:eastAsia="Arial Unicode MS" w:cs="Arial Unicode MS" w:hint="eastAsia"/>
        </w:rPr>
        <w:t>实验用挤出机</w:t>
      </w:r>
      <w:r w:rsidRPr="00DE4565">
        <w:rPr>
          <w:rFonts w:eastAsia="Arial Unicode MS" w:cs="Arial Unicode MS" w:hint="eastAsia"/>
        </w:rPr>
        <w:t>,</w:t>
      </w:r>
      <w:r w:rsidRPr="00DE4565">
        <w:rPr>
          <w:rFonts w:eastAsia="Arial Unicode MS" w:cs="Arial Unicode MS" w:hint="eastAsia"/>
        </w:rPr>
        <w:t>比扭矩</w:t>
      </w:r>
      <w:r w:rsidRPr="00DE4565">
        <w:rPr>
          <w:rFonts w:eastAsia="Arial Unicode MS" w:cs="Arial Unicode MS" w:hint="eastAsia"/>
        </w:rPr>
        <w:t>11.3 Nm/cm</w:t>
      </w:r>
      <w:r w:rsidRPr="00DE4565">
        <w:rPr>
          <w:rFonts w:eastAsia="Arial Unicode MS" w:cs="Arial Unicode MS" w:hint="eastAsia"/>
        </w:rPr>
        <w:t>³，最大螺杆转速</w:t>
      </w:r>
      <w:r w:rsidRPr="00DE4565">
        <w:rPr>
          <w:rFonts w:eastAsia="Arial Unicode MS" w:cs="Arial Unicode MS" w:hint="eastAsia"/>
        </w:rPr>
        <w:t>900 min</w:t>
      </w:r>
      <w:r w:rsidRPr="00DE4565">
        <w:rPr>
          <w:rFonts w:eastAsia="Arial Unicode MS" w:cs="Arial Unicode MS" w:hint="eastAsia"/>
          <w:vertAlign w:val="superscript"/>
        </w:rPr>
        <w:t>-1</w:t>
      </w:r>
      <w:r w:rsidRPr="00DE4565">
        <w:rPr>
          <w:rFonts w:eastAsia="Arial Unicode MS" w:cs="Arial Unicode MS" w:hint="eastAsia"/>
        </w:rPr>
        <w:t>。</w:t>
      </w:r>
    </w:p>
    <w:p w14:paraId="0331406A" w14:textId="157DBDD5" w:rsidR="006944EF" w:rsidRPr="00DE4565" w:rsidRDefault="00DE4565" w:rsidP="00021C4C">
      <w:pPr>
        <w:pStyle w:val="text"/>
        <w:rPr>
          <w:i/>
          <w:iCs/>
        </w:rPr>
      </w:pPr>
      <w:r w:rsidRPr="00DE4565">
        <w:rPr>
          <w:rFonts w:eastAsia="Arial Unicode MS" w:cs="Arial Unicode MS" w:hint="eastAsia"/>
          <w:i/>
          <w:iCs/>
        </w:rPr>
        <w:t>图片：科倍隆，斯图加特</w:t>
      </w:r>
    </w:p>
    <w:sectPr w:rsidR="006944EF" w:rsidRPr="00DE4565">
      <w:headerReference w:type="default" r:id="rId10"/>
      <w:footerReference w:type="default" r:id="rId11"/>
      <w:headerReference w:type="first" r:id="rId12"/>
      <w:footerReference w:type="first" r:id="rId13"/>
      <w:pgSz w:w="11900" w:h="16840"/>
      <w:pgMar w:top="709" w:right="1134" w:bottom="993" w:left="1418" w:header="737" w:footer="567"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D85E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F1DFF" w14:textId="77777777" w:rsidR="000A3EF6" w:rsidRDefault="000A3EF6">
      <w:r>
        <w:separator/>
      </w:r>
    </w:p>
  </w:endnote>
  <w:endnote w:type="continuationSeparator" w:id="0">
    <w:p w14:paraId="377DCD0E" w14:textId="77777777" w:rsidR="000A3EF6" w:rsidRDefault="000A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35476" w14:textId="77777777" w:rsidR="006944EF" w:rsidRPr="002B3D45" w:rsidRDefault="007A5E4D" w:rsidP="002B3D45">
    <w:pPr>
      <w:pStyle w:val="Fuzeile"/>
      <w:spacing w:line="200" w:lineRule="exact"/>
      <w:jc w:val="right"/>
      <w:rPr>
        <w:sz w:val="14"/>
        <w:szCs w:val="14"/>
      </w:rPr>
    </w:pPr>
    <w:r>
      <w:tab/>
    </w:r>
    <w:r w:rsidRPr="002B3D45">
      <w:rPr>
        <w:sz w:val="14"/>
        <w:szCs w:val="14"/>
      </w:rPr>
      <w:t xml:space="preserve">Page </w:t>
    </w:r>
    <w:r w:rsidRPr="002B3D45">
      <w:rPr>
        <w:sz w:val="14"/>
        <w:szCs w:val="14"/>
      </w:rPr>
      <w:fldChar w:fldCharType="begin"/>
    </w:r>
    <w:r w:rsidRPr="002B3D45">
      <w:rPr>
        <w:sz w:val="14"/>
        <w:szCs w:val="14"/>
      </w:rPr>
      <w:instrText xml:space="preserve"> PAGE </w:instrText>
    </w:r>
    <w:r w:rsidRPr="002B3D45">
      <w:rPr>
        <w:sz w:val="14"/>
        <w:szCs w:val="14"/>
      </w:rPr>
      <w:fldChar w:fldCharType="separate"/>
    </w:r>
    <w:r w:rsidR="00B50E6C">
      <w:rPr>
        <w:noProof/>
        <w:sz w:val="14"/>
        <w:szCs w:val="14"/>
      </w:rPr>
      <w:t>2</w:t>
    </w:r>
    <w:r w:rsidRPr="002B3D45">
      <w:rPr>
        <w:sz w:val="14"/>
        <w:szCs w:val="14"/>
      </w:rPr>
      <w:fldChar w:fldCharType="end"/>
    </w:r>
    <w:r w:rsidRPr="002B3D45">
      <w:rPr>
        <w:sz w:val="14"/>
        <w:szCs w:val="14"/>
      </w:rPr>
      <w:t xml:space="preserve"> of </w:t>
    </w:r>
    <w:r w:rsidRPr="002B3D45">
      <w:rPr>
        <w:sz w:val="14"/>
        <w:szCs w:val="14"/>
      </w:rPr>
      <w:fldChar w:fldCharType="begin"/>
    </w:r>
    <w:r w:rsidRPr="002B3D45">
      <w:rPr>
        <w:sz w:val="14"/>
        <w:szCs w:val="14"/>
      </w:rPr>
      <w:instrText xml:space="preserve"> NUMPAGES </w:instrText>
    </w:r>
    <w:r w:rsidRPr="002B3D45">
      <w:rPr>
        <w:sz w:val="14"/>
        <w:szCs w:val="14"/>
      </w:rPr>
      <w:fldChar w:fldCharType="separate"/>
    </w:r>
    <w:r w:rsidR="00B50E6C">
      <w:rPr>
        <w:noProof/>
        <w:sz w:val="14"/>
        <w:szCs w:val="14"/>
      </w:rPr>
      <w:t>3</w:t>
    </w:r>
    <w:r w:rsidRPr="002B3D45">
      <w:rPr>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81A05" w14:textId="77777777" w:rsidR="006944EF" w:rsidRDefault="007A5E4D">
    <w:pPr>
      <w:pStyle w:val="Body"/>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20544" w14:textId="77777777" w:rsidR="000A3EF6" w:rsidRDefault="000A3EF6">
      <w:r>
        <w:separator/>
      </w:r>
    </w:p>
  </w:footnote>
  <w:footnote w:type="continuationSeparator" w:id="0">
    <w:p w14:paraId="1AB91C2C" w14:textId="77777777" w:rsidR="000A3EF6" w:rsidRDefault="000A3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A9116" w14:textId="77777777" w:rsidR="00340398" w:rsidRDefault="00340398">
    <w:pPr>
      <w:pStyle w:val="Kopfzeile"/>
      <w:tabs>
        <w:tab w:val="left" w:pos="5273"/>
        <w:tab w:val="left" w:pos="6480"/>
      </w:tabs>
      <w:rPr>
        <w:sz w:val="16"/>
        <w:szCs w:val="16"/>
      </w:rPr>
    </w:pPr>
  </w:p>
  <w:p w14:paraId="613CCE1C" w14:textId="77777777" w:rsidR="00340398" w:rsidRDefault="00340398">
    <w:pPr>
      <w:pStyle w:val="Kopfzeile"/>
      <w:tabs>
        <w:tab w:val="left" w:pos="5273"/>
        <w:tab w:val="left" w:pos="6480"/>
      </w:tabs>
      <w:rPr>
        <w:sz w:val="16"/>
        <w:szCs w:val="16"/>
      </w:rPr>
    </w:pPr>
  </w:p>
  <w:p w14:paraId="74BBEF32" w14:textId="1616DF82" w:rsidR="006944EF" w:rsidRDefault="008736BF">
    <w:pPr>
      <w:pStyle w:val="Kopfzeile"/>
      <w:tabs>
        <w:tab w:val="left" w:pos="5273"/>
        <w:tab w:val="left" w:pos="6480"/>
      </w:tabs>
      <w:rPr>
        <w:sz w:val="16"/>
        <w:szCs w:val="16"/>
      </w:rPr>
    </w:pPr>
    <w:r>
      <w:rPr>
        <w:noProof/>
        <w:sz w:val="16"/>
        <w:szCs w:val="16"/>
        <w:lang w:val="de-DE"/>
      </w:rPr>
      <w:drawing>
        <wp:anchor distT="0" distB="0" distL="114300" distR="114300" simplePos="0" relativeHeight="251659264" behindDoc="0" locked="0" layoutInCell="1" allowOverlap="1" wp14:anchorId="6D469D81" wp14:editId="5BFCBFC7">
          <wp:simplePos x="0" y="0"/>
          <wp:positionH relativeFrom="column">
            <wp:posOffset>4566920</wp:posOffset>
          </wp:positionH>
          <wp:positionV relativeFrom="paragraph">
            <wp:posOffset>3175</wp:posOffset>
          </wp:positionV>
          <wp:extent cx="1295400" cy="438785"/>
          <wp:effectExtent l="0" t="0" r="0" b="0"/>
          <wp:wrapNone/>
          <wp:docPr id="1073741826" name="officeArt object" descr="Kennung_neutral"/>
          <wp:cNvGraphicFramePr/>
          <a:graphic xmlns:a="http://schemas.openxmlformats.org/drawingml/2006/main">
            <a:graphicData uri="http://schemas.openxmlformats.org/drawingml/2006/picture">
              <pic:pic xmlns:pic="http://schemas.openxmlformats.org/drawingml/2006/picture">
                <pic:nvPicPr>
                  <pic:cNvPr id="1073741826" name="Kennung_neutral" descr="Kennung_neutral"/>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43878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7A5E4D">
      <w:rPr>
        <w:noProof/>
        <w:sz w:val="16"/>
        <w:szCs w:val="16"/>
        <w:lang w:val="de-DE"/>
      </w:rPr>
      <w:drawing>
        <wp:inline distT="0" distB="0" distL="0" distR="0" wp14:anchorId="32DC1AD6" wp14:editId="40FE503F">
          <wp:extent cx="2105025" cy="440055"/>
          <wp:effectExtent l="0" t="0" r="0" b="0"/>
          <wp:docPr id="1073741825" name="officeArt object" descr="Logo"/>
          <wp:cNvGraphicFramePr/>
          <a:graphic xmlns:a="http://schemas.openxmlformats.org/drawingml/2006/main">
            <a:graphicData uri="http://schemas.openxmlformats.org/drawingml/2006/picture">
              <pic:pic xmlns:pic="http://schemas.openxmlformats.org/drawingml/2006/picture">
                <pic:nvPicPr>
                  <pic:cNvPr id="1073741825" name="Logo" descr="Logo"/>
                  <pic:cNvPicPr>
                    <a:picLocks noChangeAspect="1"/>
                  </pic:cNvPicPr>
                </pic:nvPicPr>
                <pic:blipFill>
                  <a:blip r:embed="rId2">
                    <a:extLst/>
                  </a:blip>
                  <a:stretch>
                    <a:fillRect/>
                  </a:stretch>
                </pic:blipFill>
                <pic:spPr>
                  <a:xfrm>
                    <a:off x="0" y="0"/>
                    <a:ext cx="2105025" cy="440055"/>
                  </a:xfrm>
                  <a:prstGeom prst="rect">
                    <a:avLst/>
                  </a:prstGeom>
                  <a:ln w="12700" cap="flat">
                    <a:noFill/>
                    <a:miter lim="400000"/>
                  </a:ln>
                  <a:effectLst/>
                </pic:spPr>
              </pic:pic>
            </a:graphicData>
          </a:graphic>
        </wp:inline>
      </w:drawing>
    </w:r>
    <w:r w:rsidR="007A5E4D">
      <w:rPr>
        <w:sz w:val="16"/>
        <w:szCs w:val="16"/>
      </w:rPr>
      <w:tab/>
    </w:r>
    <w:r w:rsidR="001D370D">
      <w:rPr>
        <w:sz w:val="16"/>
        <w:szCs w:val="16"/>
      </w:rPr>
      <w:tab/>
    </w:r>
    <w:r w:rsidR="001D370D">
      <w:rPr>
        <w:sz w:val="16"/>
        <w:szCs w:val="16"/>
      </w:rPr>
      <w:tab/>
    </w:r>
  </w:p>
  <w:p w14:paraId="68D44800" w14:textId="77777777" w:rsidR="00340398" w:rsidRDefault="00340398">
    <w:pPr>
      <w:pStyle w:val="Kopfzeile"/>
      <w:tabs>
        <w:tab w:val="left" w:pos="5273"/>
        <w:tab w:val="left" w:pos="6480"/>
      </w:tabs>
      <w:spacing w:line="200" w:lineRule="exact"/>
    </w:pPr>
  </w:p>
  <w:p w14:paraId="32DB0523" w14:textId="77777777" w:rsidR="00340398" w:rsidRDefault="00340398">
    <w:pPr>
      <w:pStyle w:val="Kopfzeile"/>
      <w:tabs>
        <w:tab w:val="left" w:pos="5273"/>
        <w:tab w:val="left" w:pos="6480"/>
      </w:tabs>
      <w:spacing w:line="200" w:lineRule="exact"/>
    </w:pPr>
  </w:p>
  <w:p w14:paraId="1760E117" w14:textId="65EE7298" w:rsidR="006944EF" w:rsidRDefault="00C1063B">
    <w:pPr>
      <w:pStyle w:val="Kopfzeile"/>
      <w:tabs>
        <w:tab w:val="left" w:pos="5273"/>
        <w:tab w:val="left" w:pos="6480"/>
      </w:tabs>
      <w:spacing w:line="200" w:lineRule="exact"/>
    </w:pPr>
    <w:r>
      <w:t>April</w:t>
    </w:r>
    <w:r w:rsidR="007A5E4D">
      <w:t xml:space="preserve"> 2019</w:t>
    </w:r>
    <w:r w:rsidR="007A5E4D">
      <w:tab/>
    </w:r>
  </w:p>
  <w:p w14:paraId="7AA7ECDE" w14:textId="77777777" w:rsidR="006944EF" w:rsidRDefault="006944E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8ED0B" w14:textId="093EDF4C" w:rsidR="006944EF" w:rsidRDefault="008736BF">
    <w:pPr>
      <w:pStyle w:val="Kopfzeile"/>
      <w:tabs>
        <w:tab w:val="left" w:pos="5273"/>
        <w:tab w:val="left" w:pos="6480"/>
      </w:tabs>
      <w:spacing w:after="10"/>
      <w:rPr>
        <w:sz w:val="16"/>
        <w:szCs w:val="16"/>
      </w:rPr>
    </w:pPr>
    <w:r>
      <w:rPr>
        <w:noProof/>
        <w:sz w:val="16"/>
        <w:szCs w:val="16"/>
        <w:lang w:val="de-DE"/>
      </w:rPr>
      <w:drawing>
        <wp:anchor distT="0" distB="0" distL="114300" distR="114300" simplePos="0" relativeHeight="251658240" behindDoc="0" locked="0" layoutInCell="1" allowOverlap="1" wp14:anchorId="0B5D760D" wp14:editId="4C090BB3">
          <wp:simplePos x="0" y="0"/>
          <wp:positionH relativeFrom="column">
            <wp:posOffset>4576445</wp:posOffset>
          </wp:positionH>
          <wp:positionV relativeFrom="paragraph">
            <wp:posOffset>-1270</wp:posOffset>
          </wp:positionV>
          <wp:extent cx="1295400" cy="438785"/>
          <wp:effectExtent l="0" t="0" r="0" b="0"/>
          <wp:wrapNone/>
          <wp:docPr id="4"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5E4D">
      <w:rPr>
        <w:noProof/>
        <w:lang w:val="de-DE"/>
      </w:rPr>
      <w:drawing>
        <wp:inline distT="0" distB="0" distL="0" distR="0" wp14:anchorId="2700B37F" wp14:editId="60F2C888">
          <wp:extent cx="2105025" cy="440055"/>
          <wp:effectExtent l="0" t="0" r="0" b="0"/>
          <wp:docPr id="1073741827" name="officeArt object" descr="Logo"/>
          <wp:cNvGraphicFramePr/>
          <a:graphic xmlns:a="http://schemas.openxmlformats.org/drawingml/2006/main">
            <a:graphicData uri="http://schemas.openxmlformats.org/drawingml/2006/picture">
              <pic:pic xmlns:pic="http://schemas.openxmlformats.org/drawingml/2006/picture">
                <pic:nvPicPr>
                  <pic:cNvPr id="1073741827" name="Logo" descr="Logo"/>
                  <pic:cNvPicPr>
                    <a:picLocks noChangeAspect="1"/>
                  </pic:cNvPicPr>
                </pic:nvPicPr>
                <pic:blipFill>
                  <a:blip r:embed="rId2">
                    <a:extLst/>
                  </a:blip>
                  <a:stretch>
                    <a:fillRect/>
                  </a:stretch>
                </pic:blipFill>
                <pic:spPr>
                  <a:xfrm>
                    <a:off x="0" y="0"/>
                    <a:ext cx="2105025" cy="440055"/>
                  </a:xfrm>
                  <a:prstGeom prst="rect">
                    <a:avLst/>
                  </a:prstGeom>
                  <a:ln w="12700" cap="flat">
                    <a:noFill/>
                    <a:miter lim="400000"/>
                  </a:ln>
                  <a:effectLst/>
                </pic:spPr>
              </pic:pic>
            </a:graphicData>
          </a:graphic>
        </wp:inline>
      </w:drawing>
    </w:r>
    <w:r w:rsidR="007A5E4D">
      <w:tab/>
    </w:r>
    <w:r w:rsidR="001D370D">
      <w:tab/>
    </w:r>
    <w:r w:rsidR="001D370D">
      <w:tab/>
    </w:r>
  </w:p>
  <w:p w14:paraId="5CAA65A8" w14:textId="77777777" w:rsidR="006944EF" w:rsidRDefault="006944EF">
    <w:pPr>
      <w:pStyle w:val="Kopfzeile"/>
      <w:widowControl w:val="0"/>
      <w:spacing w:line="200" w:lineRule="exact"/>
    </w:pPr>
  </w:p>
  <w:p w14:paraId="100AD3BF" w14:textId="77777777" w:rsidR="006944EF" w:rsidRDefault="006944EF">
    <w:pPr>
      <w:pStyle w:val="Kopfzeile"/>
      <w:widowControl w:val="0"/>
      <w:spacing w:line="200" w:lineRule="exact"/>
    </w:pPr>
  </w:p>
  <w:p w14:paraId="0A6A0794" w14:textId="77777777" w:rsidR="006944EF" w:rsidRDefault="007A5E4D">
    <w:pPr>
      <w:pStyle w:val="Kopfzeile"/>
      <w:tabs>
        <w:tab w:val="left" w:pos="5273"/>
        <w:tab w:val="left" w:pos="6480"/>
      </w:tabs>
    </w:pPr>
    <w:r>
      <w:tab/>
    </w:r>
  </w:p>
  <w:p w14:paraId="20B16D4B" w14:textId="77777777" w:rsidR="006944EF" w:rsidRDefault="006944EF">
    <w:pPr>
      <w:pStyle w:val="Kopfzeile"/>
      <w:tabs>
        <w:tab w:val="left" w:pos="5273"/>
        <w:tab w:val="left" w:pos="6480"/>
      </w:tabs>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ke, Shari">
    <w15:presenceInfo w15:providerId="AD" w15:userId="S-1-5-21-104687986-2110747356-1844936127-5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defaultTabStop w:val="113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4EF"/>
    <w:rsid w:val="0000047B"/>
    <w:rsid w:val="00003FB6"/>
    <w:rsid w:val="00021C4C"/>
    <w:rsid w:val="00033281"/>
    <w:rsid w:val="00054202"/>
    <w:rsid w:val="00060BD2"/>
    <w:rsid w:val="00071854"/>
    <w:rsid w:val="000A3EF6"/>
    <w:rsid w:val="000F031D"/>
    <w:rsid w:val="000F146C"/>
    <w:rsid w:val="000F6904"/>
    <w:rsid w:val="001012CB"/>
    <w:rsid w:val="00125275"/>
    <w:rsid w:val="0012586E"/>
    <w:rsid w:val="0017628C"/>
    <w:rsid w:val="001A0A3A"/>
    <w:rsid w:val="001D370D"/>
    <w:rsid w:val="001D7D69"/>
    <w:rsid w:val="001E4E62"/>
    <w:rsid w:val="002B3D45"/>
    <w:rsid w:val="002C12A9"/>
    <w:rsid w:val="002E4126"/>
    <w:rsid w:val="002E4E46"/>
    <w:rsid w:val="0033528D"/>
    <w:rsid w:val="00340398"/>
    <w:rsid w:val="00366320"/>
    <w:rsid w:val="003B6B67"/>
    <w:rsid w:val="004064E6"/>
    <w:rsid w:val="0045314F"/>
    <w:rsid w:val="004C32C0"/>
    <w:rsid w:val="004D10AB"/>
    <w:rsid w:val="004E64D6"/>
    <w:rsid w:val="00500EF6"/>
    <w:rsid w:val="00504C99"/>
    <w:rsid w:val="005056B0"/>
    <w:rsid w:val="0051298A"/>
    <w:rsid w:val="00524D9A"/>
    <w:rsid w:val="0054122E"/>
    <w:rsid w:val="0055449C"/>
    <w:rsid w:val="00580F1A"/>
    <w:rsid w:val="005F5BAD"/>
    <w:rsid w:val="0063310D"/>
    <w:rsid w:val="006944EF"/>
    <w:rsid w:val="006C6179"/>
    <w:rsid w:val="00722144"/>
    <w:rsid w:val="0074083C"/>
    <w:rsid w:val="00760AA9"/>
    <w:rsid w:val="00780742"/>
    <w:rsid w:val="007A5E4D"/>
    <w:rsid w:val="007B6DD5"/>
    <w:rsid w:val="007F578B"/>
    <w:rsid w:val="0084412D"/>
    <w:rsid w:val="00854C5A"/>
    <w:rsid w:val="00863080"/>
    <w:rsid w:val="00872E7A"/>
    <w:rsid w:val="008736BF"/>
    <w:rsid w:val="00913AE0"/>
    <w:rsid w:val="00925D7C"/>
    <w:rsid w:val="00963AB4"/>
    <w:rsid w:val="00A46F2C"/>
    <w:rsid w:val="00A53E3A"/>
    <w:rsid w:val="00A672EE"/>
    <w:rsid w:val="00A877DA"/>
    <w:rsid w:val="00A979E2"/>
    <w:rsid w:val="00AF12BB"/>
    <w:rsid w:val="00B41AFF"/>
    <w:rsid w:val="00B50E6C"/>
    <w:rsid w:val="00B65540"/>
    <w:rsid w:val="00B85E4C"/>
    <w:rsid w:val="00B870C7"/>
    <w:rsid w:val="00BB5909"/>
    <w:rsid w:val="00BC5CF1"/>
    <w:rsid w:val="00BD2A52"/>
    <w:rsid w:val="00C04545"/>
    <w:rsid w:val="00C1063B"/>
    <w:rsid w:val="00C61D8F"/>
    <w:rsid w:val="00C72D8E"/>
    <w:rsid w:val="00CA08B8"/>
    <w:rsid w:val="00D10E5F"/>
    <w:rsid w:val="00D21795"/>
    <w:rsid w:val="00D601D7"/>
    <w:rsid w:val="00D66ED5"/>
    <w:rsid w:val="00D717B6"/>
    <w:rsid w:val="00D87A72"/>
    <w:rsid w:val="00DC6534"/>
    <w:rsid w:val="00DD030B"/>
    <w:rsid w:val="00DD0918"/>
    <w:rsid w:val="00DE4565"/>
    <w:rsid w:val="00E1337A"/>
    <w:rsid w:val="00E50E4B"/>
    <w:rsid w:val="00EB2D75"/>
    <w:rsid w:val="00EC2FB8"/>
    <w:rsid w:val="00F16FF9"/>
    <w:rsid w:val="00F509BF"/>
    <w:rsid w:val="00F60F7F"/>
    <w:rsid w:val="00FB46C8"/>
    <w:rsid w:val="00FC3917"/>
    <w:rsid w:val="00FF57A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8B4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rPr>
      <w:rFonts w:ascii="Arial" w:hAnsi="Arial" w:cs="Arial Unicode MS"/>
      <w:color w:val="000000"/>
      <w:sz w:val="22"/>
      <w:szCs w:val="22"/>
      <w:u w:color="000000"/>
      <w:lang w:val="en-US"/>
    </w:rPr>
  </w:style>
  <w:style w:type="paragraph" w:styleId="Fuzeile">
    <w:name w:val="footer"/>
    <w:pPr>
      <w:tabs>
        <w:tab w:val="center" w:pos="4536"/>
        <w:tab w:val="right" w:pos="9072"/>
      </w:tabs>
    </w:pPr>
    <w:rPr>
      <w:rFonts w:ascii="Arial" w:eastAsia="Arial" w:hAnsi="Arial" w:cs="Arial"/>
      <w:color w:val="000000"/>
      <w:sz w:val="22"/>
      <w:szCs w:val="22"/>
      <w:u w:color="000000"/>
      <w:lang w:val="en-US"/>
    </w:rPr>
  </w:style>
  <w:style w:type="paragraph" w:customStyle="1" w:styleId="Body">
    <w:name w:val="Body"/>
    <w:rPr>
      <w:rFonts w:ascii="Arial" w:eastAsia="Arial" w:hAnsi="Arial" w:cs="Arial"/>
      <w:color w:val="000000"/>
      <w:sz w:val="22"/>
      <w:szCs w:val="22"/>
      <w:u w:color="000000"/>
    </w:rPr>
  </w:style>
  <w:style w:type="paragraph" w:customStyle="1" w:styleId="Pressemitteilung">
    <w:name w:val="Pressemitteilung"/>
    <w:next w:val="Body"/>
    <w:pPr>
      <w:spacing w:before="200"/>
    </w:pPr>
    <w:rPr>
      <w:rFonts w:ascii="Arial" w:hAnsi="Arial" w:cs="Arial Unicode MS"/>
      <w:b/>
      <w:bCs/>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character" w:customStyle="1" w:styleId="Link">
    <w:name w:val="Link"/>
    <w:rPr>
      <w:color w:val="0000FF"/>
      <w:u w:val="single" w:color="0000FF"/>
    </w:rPr>
  </w:style>
  <w:style w:type="character" w:customStyle="1" w:styleId="Hyperlink0">
    <w:name w:val="Hyperlink.0"/>
    <w:basedOn w:val="Link"/>
    <w:rPr>
      <w:color w:val="0000FF"/>
      <w:sz w:val="20"/>
      <w:szCs w:val="20"/>
      <w:u w:val="single" w:color="0000FF"/>
    </w:rPr>
  </w:style>
  <w:style w:type="paragraph" w:customStyle="1" w:styleId="Trennung">
    <w:name w:val="Trennung"/>
    <w:pPr>
      <w:spacing w:before="360" w:after="360"/>
      <w:jc w:val="center"/>
    </w:pPr>
    <w:rPr>
      <w:rFonts w:ascii="Wingdings" w:hAnsi="Wingdings" w:cs="Arial Unicode MS"/>
      <w:color w:val="000000"/>
      <w:spacing w:val="120"/>
      <w:sz w:val="24"/>
      <w:szCs w:val="24"/>
      <w:u w:color="000000"/>
      <w:lang w:val="en-US"/>
    </w:rPr>
  </w:style>
  <w:style w:type="paragraph" w:customStyle="1" w:styleId="Internet">
    <w:name w:val="Internet"/>
    <w:pPr>
      <w:pBdr>
        <w:top w:val="single" w:sz="8" w:space="0" w:color="000000"/>
        <w:left w:val="single" w:sz="8" w:space="0" w:color="000000"/>
        <w:bottom w:val="single" w:sz="8" w:space="0" w:color="000000"/>
        <w:right w:val="single" w:sz="8" w:space="0" w:color="000000"/>
      </w:pBdr>
    </w:pPr>
    <w:rPr>
      <w:rFonts w:ascii="Arial" w:eastAsia="Arial" w:hAnsi="Arial" w:cs="Arial"/>
      <w:color w:val="000000"/>
      <w:sz w:val="22"/>
      <w:szCs w:val="22"/>
      <w:u w:color="000000"/>
      <w:lang w:val="en-US"/>
    </w:rPr>
  </w:style>
  <w:style w:type="character" w:customStyle="1" w:styleId="Hyperlink1">
    <w:name w:val="Hyperlink.1"/>
    <w:basedOn w:val="Link"/>
    <w:rPr>
      <w:rFonts w:ascii="Arial" w:eastAsia="Arial" w:hAnsi="Arial" w:cs="Arial"/>
      <w:b/>
      <w:bCs/>
      <w:color w:val="0000FF"/>
      <w:u w:val="single" w:color="0000FF"/>
    </w:rPr>
  </w:style>
  <w:style w:type="paragraph" w:customStyle="1" w:styleId="Beleg">
    <w:name w:val="Beleg"/>
    <w:pPr>
      <w:spacing w:before="480" w:line="360" w:lineRule="auto"/>
    </w:pPr>
    <w:rPr>
      <w:rFonts w:ascii="Arial" w:hAnsi="Arial" w:cs="Arial Unicode MS"/>
      <w:color w:val="000000"/>
      <w:sz w:val="22"/>
      <w:szCs w:val="22"/>
      <w:u w:val="single" w:color="000000"/>
      <w:lang w:val="en-US"/>
    </w:rPr>
  </w:style>
  <w:style w:type="paragraph" w:customStyle="1" w:styleId="Konsens">
    <w:name w:val="Konsens"/>
    <w:pPr>
      <w:spacing w:before="240"/>
      <w:ind w:left="709"/>
    </w:pPr>
    <w:rPr>
      <w:rFonts w:ascii="Arial" w:hAnsi="Arial" w:cs="Arial Unicode MS"/>
      <w:color w:val="000000"/>
      <w:sz w:val="22"/>
      <w:szCs w:val="22"/>
      <w:u w:color="000000"/>
      <w:lang w:val="en-US"/>
    </w:rPr>
  </w:style>
  <w:style w:type="paragraph" w:customStyle="1" w:styleId="bild">
    <w:name w:val="bild"/>
    <w:pPr>
      <w:spacing w:before="240" w:line="360" w:lineRule="auto"/>
    </w:pPr>
    <w:rPr>
      <w:rFonts w:ascii="Arial" w:hAnsi="Arial" w:cs="Arial Unicode MS"/>
      <w:i/>
      <w:iCs/>
      <w:color w:val="000000"/>
      <w:sz w:val="22"/>
      <w:szCs w:val="22"/>
      <w:u w:color="000000"/>
      <w:lang w:val="en-US"/>
    </w:rPr>
  </w:style>
  <w:style w:type="paragraph" w:customStyle="1" w:styleId="text">
    <w:name w:val="text"/>
    <w:pPr>
      <w:spacing w:line="360" w:lineRule="auto"/>
    </w:pPr>
    <w:rPr>
      <w:rFonts w:ascii="Arial" w:eastAsia="Arial" w:hAnsi="Arial" w:cs="Arial"/>
      <w:color w:val="000000"/>
      <w:sz w:val="22"/>
      <w:szCs w:val="22"/>
      <w:u w:color="000000"/>
      <w:lang w:val="en-US"/>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lang w:val="en-US" w:eastAsia="en-US"/>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7A5E4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5E4D"/>
    <w:rPr>
      <w:rFonts w:ascii="Tahoma" w:hAnsi="Tahoma" w:cs="Tahoma"/>
      <w:sz w:val="16"/>
      <w:szCs w:val="16"/>
      <w:lang w:val="en-US" w:eastAsia="en-US"/>
    </w:rPr>
  </w:style>
  <w:style w:type="paragraph" w:styleId="Kommentarthema">
    <w:name w:val="annotation subject"/>
    <w:basedOn w:val="Kommentartext"/>
    <w:next w:val="Kommentartext"/>
    <w:link w:val="KommentarthemaZchn"/>
    <w:uiPriority w:val="99"/>
    <w:semiHidden/>
    <w:unhideWhenUsed/>
    <w:rsid w:val="002E4126"/>
    <w:rPr>
      <w:b/>
      <w:bCs/>
    </w:rPr>
  </w:style>
  <w:style w:type="character" w:customStyle="1" w:styleId="KommentarthemaZchn">
    <w:name w:val="Kommentarthema Zchn"/>
    <w:basedOn w:val="KommentartextZchn"/>
    <w:link w:val="Kommentarthema"/>
    <w:uiPriority w:val="99"/>
    <w:semiHidden/>
    <w:rsid w:val="002E4126"/>
    <w:rPr>
      <w:b/>
      <w:bCs/>
      <w:lang w:val="en-US" w:eastAsia="en-US"/>
    </w:rPr>
  </w:style>
  <w:style w:type="paragraph" w:styleId="berarbeitung">
    <w:name w:val="Revision"/>
    <w:hidden/>
    <w:uiPriority w:val="99"/>
    <w:semiHidden/>
    <w:rsid w:val="002E412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rPr>
      <w:rFonts w:ascii="Arial" w:hAnsi="Arial" w:cs="Arial Unicode MS"/>
      <w:color w:val="000000"/>
      <w:sz w:val="22"/>
      <w:szCs w:val="22"/>
      <w:u w:color="000000"/>
      <w:lang w:val="en-US"/>
    </w:rPr>
  </w:style>
  <w:style w:type="paragraph" w:styleId="Fuzeile">
    <w:name w:val="footer"/>
    <w:pPr>
      <w:tabs>
        <w:tab w:val="center" w:pos="4536"/>
        <w:tab w:val="right" w:pos="9072"/>
      </w:tabs>
    </w:pPr>
    <w:rPr>
      <w:rFonts w:ascii="Arial" w:eastAsia="Arial" w:hAnsi="Arial" w:cs="Arial"/>
      <w:color w:val="000000"/>
      <w:sz w:val="22"/>
      <w:szCs w:val="22"/>
      <w:u w:color="000000"/>
      <w:lang w:val="en-US"/>
    </w:rPr>
  </w:style>
  <w:style w:type="paragraph" w:customStyle="1" w:styleId="Body">
    <w:name w:val="Body"/>
    <w:rPr>
      <w:rFonts w:ascii="Arial" w:eastAsia="Arial" w:hAnsi="Arial" w:cs="Arial"/>
      <w:color w:val="000000"/>
      <w:sz w:val="22"/>
      <w:szCs w:val="22"/>
      <w:u w:color="000000"/>
    </w:rPr>
  </w:style>
  <w:style w:type="paragraph" w:customStyle="1" w:styleId="Pressemitteilung">
    <w:name w:val="Pressemitteilung"/>
    <w:next w:val="Body"/>
    <w:pPr>
      <w:spacing w:before="200"/>
    </w:pPr>
    <w:rPr>
      <w:rFonts w:ascii="Arial" w:hAnsi="Arial" w:cs="Arial Unicode MS"/>
      <w:b/>
      <w:bCs/>
      <w:color w:val="000000"/>
      <w:sz w:val="22"/>
      <w:szCs w:val="22"/>
      <w:u w:color="000000"/>
      <w:lang w:val="en-US"/>
    </w:rPr>
  </w:style>
  <w:style w:type="paragraph" w:customStyle="1" w:styleId="Default">
    <w:name w:val="Default"/>
    <w:rPr>
      <w:rFonts w:ascii="Helvetica Neue" w:eastAsia="Helvetica Neue" w:hAnsi="Helvetica Neue" w:cs="Helvetica Neue"/>
      <w:color w:val="000000"/>
      <w:sz w:val="22"/>
      <w:szCs w:val="22"/>
    </w:rPr>
  </w:style>
  <w:style w:type="character" w:customStyle="1" w:styleId="Link">
    <w:name w:val="Link"/>
    <w:rPr>
      <w:color w:val="0000FF"/>
      <w:u w:val="single" w:color="0000FF"/>
    </w:rPr>
  </w:style>
  <w:style w:type="character" w:customStyle="1" w:styleId="Hyperlink0">
    <w:name w:val="Hyperlink.0"/>
    <w:basedOn w:val="Link"/>
    <w:rPr>
      <w:color w:val="0000FF"/>
      <w:sz w:val="20"/>
      <w:szCs w:val="20"/>
      <w:u w:val="single" w:color="0000FF"/>
    </w:rPr>
  </w:style>
  <w:style w:type="paragraph" w:customStyle="1" w:styleId="Trennung">
    <w:name w:val="Trennung"/>
    <w:pPr>
      <w:spacing w:before="360" w:after="360"/>
      <w:jc w:val="center"/>
    </w:pPr>
    <w:rPr>
      <w:rFonts w:ascii="Wingdings" w:hAnsi="Wingdings" w:cs="Arial Unicode MS"/>
      <w:color w:val="000000"/>
      <w:spacing w:val="120"/>
      <w:sz w:val="24"/>
      <w:szCs w:val="24"/>
      <w:u w:color="000000"/>
      <w:lang w:val="en-US"/>
    </w:rPr>
  </w:style>
  <w:style w:type="paragraph" w:customStyle="1" w:styleId="Internet">
    <w:name w:val="Internet"/>
    <w:pPr>
      <w:pBdr>
        <w:top w:val="single" w:sz="8" w:space="0" w:color="000000"/>
        <w:left w:val="single" w:sz="8" w:space="0" w:color="000000"/>
        <w:bottom w:val="single" w:sz="8" w:space="0" w:color="000000"/>
        <w:right w:val="single" w:sz="8" w:space="0" w:color="000000"/>
      </w:pBdr>
    </w:pPr>
    <w:rPr>
      <w:rFonts w:ascii="Arial" w:eastAsia="Arial" w:hAnsi="Arial" w:cs="Arial"/>
      <w:color w:val="000000"/>
      <w:sz w:val="22"/>
      <w:szCs w:val="22"/>
      <w:u w:color="000000"/>
      <w:lang w:val="en-US"/>
    </w:rPr>
  </w:style>
  <w:style w:type="character" w:customStyle="1" w:styleId="Hyperlink1">
    <w:name w:val="Hyperlink.1"/>
    <w:basedOn w:val="Link"/>
    <w:rPr>
      <w:rFonts w:ascii="Arial" w:eastAsia="Arial" w:hAnsi="Arial" w:cs="Arial"/>
      <w:b/>
      <w:bCs/>
      <w:color w:val="0000FF"/>
      <w:u w:val="single" w:color="0000FF"/>
    </w:rPr>
  </w:style>
  <w:style w:type="paragraph" w:customStyle="1" w:styleId="Beleg">
    <w:name w:val="Beleg"/>
    <w:pPr>
      <w:spacing w:before="480" w:line="360" w:lineRule="auto"/>
    </w:pPr>
    <w:rPr>
      <w:rFonts w:ascii="Arial" w:hAnsi="Arial" w:cs="Arial Unicode MS"/>
      <w:color w:val="000000"/>
      <w:sz w:val="22"/>
      <w:szCs w:val="22"/>
      <w:u w:val="single" w:color="000000"/>
      <w:lang w:val="en-US"/>
    </w:rPr>
  </w:style>
  <w:style w:type="paragraph" w:customStyle="1" w:styleId="Konsens">
    <w:name w:val="Konsens"/>
    <w:pPr>
      <w:spacing w:before="240"/>
      <w:ind w:left="709"/>
    </w:pPr>
    <w:rPr>
      <w:rFonts w:ascii="Arial" w:hAnsi="Arial" w:cs="Arial Unicode MS"/>
      <w:color w:val="000000"/>
      <w:sz w:val="22"/>
      <w:szCs w:val="22"/>
      <w:u w:color="000000"/>
      <w:lang w:val="en-US"/>
    </w:rPr>
  </w:style>
  <w:style w:type="paragraph" w:customStyle="1" w:styleId="bild">
    <w:name w:val="bild"/>
    <w:pPr>
      <w:spacing w:before="240" w:line="360" w:lineRule="auto"/>
    </w:pPr>
    <w:rPr>
      <w:rFonts w:ascii="Arial" w:hAnsi="Arial" w:cs="Arial Unicode MS"/>
      <w:i/>
      <w:iCs/>
      <w:color w:val="000000"/>
      <w:sz w:val="22"/>
      <w:szCs w:val="22"/>
      <w:u w:color="000000"/>
      <w:lang w:val="en-US"/>
    </w:rPr>
  </w:style>
  <w:style w:type="paragraph" w:customStyle="1" w:styleId="text">
    <w:name w:val="text"/>
    <w:pPr>
      <w:spacing w:line="360" w:lineRule="auto"/>
    </w:pPr>
    <w:rPr>
      <w:rFonts w:ascii="Arial" w:eastAsia="Arial" w:hAnsi="Arial" w:cs="Arial"/>
      <w:color w:val="000000"/>
      <w:sz w:val="22"/>
      <w:szCs w:val="22"/>
      <w:u w:color="000000"/>
      <w:lang w:val="en-US"/>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lang w:val="en-US" w:eastAsia="en-US"/>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7A5E4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5E4D"/>
    <w:rPr>
      <w:rFonts w:ascii="Tahoma" w:hAnsi="Tahoma" w:cs="Tahoma"/>
      <w:sz w:val="16"/>
      <w:szCs w:val="16"/>
      <w:lang w:val="en-US" w:eastAsia="en-US"/>
    </w:rPr>
  </w:style>
  <w:style w:type="paragraph" w:styleId="Kommentarthema">
    <w:name w:val="annotation subject"/>
    <w:basedOn w:val="Kommentartext"/>
    <w:next w:val="Kommentartext"/>
    <w:link w:val="KommentarthemaZchn"/>
    <w:uiPriority w:val="99"/>
    <w:semiHidden/>
    <w:unhideWhenUsed/>
    <w:rsid w:val="002E4126"/>
    <w:rPr>
      <w:b/>
      <w:bCs/>
    </w:rPr>
  </w:style>
  <w:style w:type="character" w:customStyle="1" w:styleId="KommentarthemaZchn">
    <w:name w:val="Kommentarthema Zchn"/>
    <w:basedOn w:val="KommentartextZchn"/>
    <w:link w:val="Kommentarthema"/>
    <w:uiPriority w:val="99"/>
    <w:semiHidden/>
    <w:rsid w:val="002E4126"/>
    <w:rPr>
      <w:b/>
      <w:bCs/>
      <w:lang w:val="en-US" w:eastAsia="en-US"/>
    </w:rPr>
  </w:style>
  <w:style w:type="paragraph" w:styleId="berarbeitung">
    <w:name w:val="Revision"/>
    <w:hidden/>
    <w:uiPriority w:val="99"/>
    <w:semiHidden/>
    <w:rsid w:val="002E412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405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coperion.com" TargetMode="Externa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onsen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黑体"/>
        <a:cs typeface="Helvetica Neue"/>
      </a:majorFont>
      <a:minorFont>
        <a:latin typeface="Helvetica Neue"/>
        <a:ea typeface="宋体"/>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351</Words>
  <Characters>2218</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Coperion GmbH</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Fleuchaus, Kathrin</dc:creator>
  <cp:lastModifiedBy>Fleuchaus, Kathrin</cp:lastModifiedBy>
  <cp:revision>2</cp:revision>
  <cp:lastPrinted>2019-05-08T10:06:00Z</cp:lastPrinted>
  <dcterms:created xsi:type="dcterms:W3CDTF">2019-05-08T10:06:00Z</dcterms:created>
  <dcterms:modified xsi:type="dcterms:W3CDTF">2019-05-08T10:06:00Z</dcterms:modified>
</cp:coreProperties>
</file>